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2.12.0 -->
  <w:body>
    <w:p w:rsidR="00E3567D">
      <w:pPr>
        <w:jc w:val="center"/>
        <w:rPr>
          <w:rFonts w:ascii="宋体" w:eastAsia="宋体" w:hAnsi="宋体"/>
          <w:b/>
          <w:sz w:val="32"/>
          <w:szCs w:val="20"/>
        </w:rPr>
      </w:pPr>
    </w:p>
    <w:p w:rsidR="00E3567D">
      <w:pPr>
        <w:adjustRightInd w:val="0"/>
        <w:snapToGrid w:val="0"/>
        <w:spacing w:line="460" w:lineRule="exact"/>
        <w:jc w:val="center"/>
        <w:rPr>
          <w:rFonts w:ascii="Times New Roman" w:eastAsia="方正楷体简体" w:hAnsi="Times New Roman"/>
          <w:sz w:val="24"/>
        </w:rPr>
      </w:pPr>
    </w:p>
    <w:p w:rsidR="00E3567D"/>
    <w:p w:rsidR="00E3567D" w:rsidRPr="003B3CE3">
      <w:pPr>
        <w:autoSpaceDE w:val="0"/>
        <w:autoSpaceDN w:val="0"/>
        <w:spacing w:before="220"/>
        <w:jc w:val="center"/>
        <w:rPr>
          <w:rFonts w:asciiTheme="majorEastAsia" w:eastAsiaTheme="majorEastAsia" w:hAnsiTheme="majorEastAsia" w:cs="仿宋_GB2312"/>
          <w:b/>
          <w:kern w:val="0"/>
          <w:sz w:val="52"/>
          <w:szCs w:val="52"/>
          <w:lang w:bidi="zh-CN"/>
        </w:rPr>
      </w:pPr>
      <w:r w:rsidRPr="003B3CE3">
        <w:rPr>
          <w:rFonts w:asciiTheme="majorEastAsia" w:eastAsiaTheme="majorEastAsia" w:hAnsiTheme="majorEastAsia" w:cs="仿宋_GB2312" w:hint="eastAsia"/>
          <w:b/>
          <w:kern w:val="0"/>
          <w:sz w:val="52"/>
          <w:szCs w:val="52"/>
          <w:lang w:bidi="zh-CN"/>
        </w:rPr>
        <w:t>幸福99金钱包47号理财</w:t>
      </w:r>
    </w:p>
    <w:p w:rsidR="00E3567D">
      <w:pPr>
        <w:autoSpaceDE w:val="0"/>
        <w:autoSpaceDN w:val="0"/>
        <w:spacing w:line="360" w:lineRule="auto"/>
        <w:jc w:val="center"/>
        <w:rPr>
          <w:rFonts w:ascii="仿宋_GB2312" w:eastAsia="仿宋_GB2312" w:hAnsi="仿宋_GB2312" w:cs="仿宋_GB2312"/>
          <w:b/>
          <w:bCs/>
          <w:kern w:val="0"/>
          <w:sz w:val="44"/>
          <w:szCs w:val="44"/>
          <w:lang w:bidi="zh-CN"/>
        </w:rPr>
      </w:pPr>
      <w:r w:rsidRPr="003B3CE3">
        <w:rPr>
          <w:rFonts w:asciiTheme="majorEastAsia" w:eastAsiaTheme="majorEastAsia" w:hAnsiTheme="majorEastAsia" w:cs="仿宋_GB2312" w:hint="eastAsia"/>
          <w:b/>
          <w:bCs/>
          <w:kern w:val="0"/>
          <w:sz w:val="44"/>
          <w:szCs w:val="44"/>
          <w:lang w:bidi="zh-CN"/>
        </w:rPr>
        <w:t>2025</w:t>
      </w:r>
      <w:r>
        <w:rPr>
          <w:b/>
          <w:sz w:val="44"/>
        </w:rPr>
        <w:t>年第</w:t>
      </w:r>
      <w:r>
        <w:rPr>
          <w:b/>
          <w:sz w:val="44"/>
        </w:rPr>
        <w:t>3</w:t>
      </w:r>
      <w:r>
        <w:rPr>
          <w:b/>
          <w:sz w:val="44"/>
        </w:rPr>
        <w:t>季度报告</w:t>
      </w:r>
    </w:p>
    <w:p w:rsidR="00E3567D">
      <w:pPr>
        <w:jc w:val="center"/>
        <w:rPr>
          <w:rFonts w:ascii="宋体" w:eastAsia="宋体" w:hAnsi="宋体"/>
          <w:color w:val="0000FF"/>
          <w:kern w:val="0"/>
          <w:sz w:val="18"/>
          <w:szCs w:val="20"/>
        </w:rPr>
      </w:pPr>
    </w:p>
    <w:p w:rsidR="00E3567D">
      <w:pPr>
        <w:jc w:val="center"/>
        <w:rPr>
          <w:rFonts w:ascii="Times New Roman" w:eastAsia="宋体" w:hAnsi="Times New Roman"/>
          <w:sz w:val="24"/>
        </w:rPr>
      </w:pPr>
    </w:p>
    <w:p w:rsidR="00E3567D">
      <w:pPr>
        <w:jc w:val="center"/>
        <w:rPr>
          <w:rFonts w:eastAsia="宋体"/>
          <w:sz w:val="24"/>
        </w:rPr>
      </w:pPr>
    </w:p>
    <w:p w:rsidR="00E3567D" w:rsidRPr="003B3CE3">
      <w:pPr>
        <w:jc w:val="center"/>
        <w:rPr>
          <w:rFonts w:asciiTheme="minorEastAsia" w:eastAsiaTheme="minorEastAsia" w:hAnsiTheme="minorEastAsia"/>
          <w:sz w:val="24"/>
        </w:rPr>
      </w:pPr>
    </w:p>
    <w:p w:rsidR="00E3567D" w:rsidRPr="003B3CE3">
      <w:pPr>
        <w:jc w:val="center"/>
        <w:rPr>
          <w:rFonts w:asciiTheme="minorEastAsia" w:eastAsiaTheme="minorEastAsia" w:hAnsiTheme="minorEastAsia"/>
          <w:sz w:val="24"/>
        </w:rPr>
      </w:pPr>
    </w:p>
    <w:p w:rsidR="00E3567D" w:rsidRPr="003B3CE3">
      <w:pPr>
        <w:jc w:val="center"/>
        <w:rPr>
          <w:rFonts w:asciiTheme="minorEastAsia" w:eastAsiaTheme="minorEastAsia" w:hAnsiTheme="minorEastAsia"/>
          <w:sz w:val="24"/>
        </w:rPr>
      </w:pPr>
    </w:p>
    <w:p w:rsidR="00E3567D" w:rsidRPr="003B3CE3">
      <w:pPr>
        <w:jc w:val="center"/>
        <w:rPr>
          <w:rFonts w:asciiTheme="minorEastAsia" w:eastAsiaTheme="minorEastAsia" w:hAnsiTheme="minorEastAsia"/>
          <w:sz w:val="24"/>
        </w:rPr>
      </w:pPr>
      <w:r w:rsidRPr="003B3CE3">
        <w:rPr>
          <w:rFonts w:asciiTheme="minorEastAsia" w:eastAsiaTheme="minorEastAsia" w:hAnsiTheme="minorEastAsia" w:hint="eastAsia"/>
          <w:sz w:val="24"/>
        </w:rPr>
        <w:t>产品管理人：</w:t>
      </w:r>
      <w:r w:rsidRPr="003B3CE3">
        <w:rPr>
          <w:rFonts w:asciiTheme="minorEastAsia" w:eastAsiaTheme="minorEastAsia" w:hAnsiTheme="minorEastAsia"/>
          <w:sz w:val="24"/>
        </w:rPr>
        <w:t>杭银理财有限责任公司</w:t>
      </w:r>
    </w:p>
    <w:p w:rsidR="00E3567D" w:rsidRPr="003B3CE3">
      <w:pPr>
        <w:jc w:val="center"/>
        <w:rPr>
          <w:rFonts w:asciiTheme="minorEastAsia" w:eastAsiaTheme="minorEastAsia" w:hAnsiTheme="minorEastAsia"/>
          <w:sz w:val="24"/>
        </w:rPr>
      </w:pPr>
      <w:r w:rsidRPr="003B3CE3">
        <w:rPr>
          <w:rFonts w:asciiTheme="minorEastAsia" w:eastAsiaTheme="minorEastAsia" w:hAnsiTheme="minorEastAsia" w:hint="eastAsia"/>
          <w:sz w:val="24"/>
        </w:rPr>
        <w:t>产品托管人：</w:t>
      </w:r>
      <w:r w:rsidRPr="003B3CE3">
        <w:rPr>
          <w:rFonts w:asciiTheme="minorEastAsia" w:eastAsiaTheme="minorEastAsia" w:hAnsiTheme="minorEastAsia"/>
          <w:sz w:val="24"/>
        </w:rPr>
        <w:t>杭州银行股份有限公司</w:t>
      </w:r>
    </w:p>
    <w:p w:rsidR="00E3567D" w:rsidRPr="003B3CE3">
      <w:pPr>
        <w:jc w:val="center"/>
        <w:rPr>
          <w:rFonts w:asciiTheme="minorEastAsia" w:eastAsiaTheme="minorEastAsia" w:hAnsiTheme="minorEastAsia"/>
          <w:sz w:val="24"/>
        </w:rPr>
      </w:pPr>
    </w:p>
    <w:p w:rsidR="00E3567D" w:rsidRPr="003B3CE3">
      <w:pPr>
        <w:jc w:val="center"/>
        <w:rPr>
          <w:rFonts w:asciiTheme="minorEastAsia" w:eastAsiaTheme="minorEastAsia" w:hAnsiTheme="minorEastAsia"/>
          <w:sz w:val="24"/>
        </w:rPr>
      </w:pPr>
    </w:p>
    <w:p w:rsidR="00E3567D" w:rsidRPr="003B3CE3">
      <w:pPr>
        <w:jc w:val="center"/>
        <w:rPr>
          <w:rFonts w:asciiTheme="minorEastAsia" w:eastAsiaTheme="minorEastAsia" w:hAnsiTheme="minorEastAsia"/>
          <w:sz w:val="24"/>
        </w:rPr>
      </w:pPr>
    </w:p>
    <w:p w:rsidR="00E3567D" w:rsidRPr="003B3CE3">
      <w:pPr>
        <w:jc w:val="center"/>
        <w:rPr>
          <w:rFonts w:asciiTheme="minorEastAsia" w:eastAsiaTheme="minorEastAsia" w:hAnsiTheme="minorEastAsia"/>
          <w:sz w:val="24"/>
        </w:rPr>
      </w:pPr>
      <w:r w:rsidRPr="003B3CE3">
        <w:rPr>
          <w:rFonts w:asciiTheme="minorEastAsia" w:eastAsiaTheme="minorEastAsia" w:hAnsiTheme="minorEastAsia"/>
          <w:sz w:val="24"/>
        </w:rPr>
        <w:t>2025年10月20日</w:t>
      </w:r>
    </w:p>
    <w:p w:rsidR="00E3567D" w:rsidRPr="003B3CE3">
      <w:pPr>
        <w:jc w:val="center"/>
        <w:rPr>
          <w:rFonts w:asciiTheme="minorEastAsia" w:eastAsiaTheme="minorEastAsia" w:hAnsiTheme="minorEastAsia"/>
          <w:sz w:val="24"/>
        </w:rPr>
      </w:pPr>
    </w:p>
    <w:p w:rsidR="00E3567D" w:rsidRPr="003B3CE3">
      <w:pPr>
        <w:jc w:val="center"/>
        <w:rPr>
          <w:rFonts w:asciiTheme="minorEastAsia" w:eastAsiaTheme="minorEastAsia" w:hAnsiTheme="minorEastAsia"/>
          <w:sz w:val="24"/>
        </w:rPr>
      </w:pPr>
    </w:p>
    <w:p w:rsidR="00E3567D">
      <w:pPr>
        <w:jc w:val="center"/>
        <w:rPr>
          <w:rFonts w:ascii="宋体" w:eastAsia="宋体" w:hAnsi="宋体"/>
        </w:rPr>
      </w:pPr>
    </w:p>
    <w:p w:rsidR="00E3567D">
      <w:pPr>
        <w:jc w:val="center"/>
        <w:rPr>
          <w:rFonts w:ascii="宋体" w:eastAsia="宋体" w:hAnsi="宋体"/>
        </w:rPr>
      </w:pPr>
    </w:p>
    <w:p w:rsidR="00E3567D" w:rsidRPr="003B3CE3">
      <w:pPr>
        <w:pStyle w:val="Heading2"/>
        <w:adjustRightInd w:val="0"/>
        <w:snapToGrid w:val="0"/>
        <w:spacing w:line="560" w:lineRule="exact"/>
        <w:jc w:val="center"/>
        <w:rPr>
          <w:rFonts w:asciiTheme="minorEastAsia" w:eastAsiaTheme="minorEastAsia" w:hAnsiTheme="minorEastAsia"/>
          <w:sz w:val="24"/>
        </w:rPr>
      </w:pPr>
      <w:bookmarkStart w:id="0" w:name="_Toc1614822195"/>
      <w:r w:rsidRPr="003B3CE3">
        <w:rPr>
          <w:rFonts w:asciiTheme="minorEastAsia" w:eastAsiaTheme="minorEastAsia" w:hAnsiTheme="minorEastAsia" w:hint="eastAsia"/>
          <w:sz w:val="24"/>
        </w:rPr>
        <w:t>§1  重要提示</w:t>
      </w:r>
      <w:bookmarkEnd w:id="0"/>
    </w:p>
    <w:tbl>
      <w:tblPr>
        <w:tblW w:w="9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20"/>
      </w:tblGrid>
      <w:tr>
        <w:tblPrEx>
          <w:tblW w:w="9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141"/>
        </w:trPr>
        <w:tc>
          <w:tcPr>
            <w:tcW w:w="9120"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spacing w:line="420" w:lineRule="exact"/>
              <w:ind w:firstLine="480" w:firstLineChars="200"/>
              <w:jc w:val="left"/>
              <w:rPr>
                <w:rFonts w:asciiTheme="minorEastAsia" w:eastAsiaTheme="minorEastAsia" w:hAnsiTheme="minorEastAsia"/>
                <w:color w:val="404040"/>
                <w:kern w:val="0"/>
                <w:sz w:val="24"/>
              </w:rPr>
            </w:pPr>
            <w:r w:rsidRPr="003B3CE3">
              <w:rPr>
                <w:rFonts w:asciiTheme="minorEastAsia" w:eastAsiaTheme="minorEastAsia" w:hAnsiTheme="minorEastAsia" w:hint="eastAsia"/>
                <w:color w:val="404040"/>
                <w:kern w:val="0"/>
                <w:sz w:val="24"/>
              </w:rPr>
              <w:t>产品管理人承诺以诚实信用、勤勉尽责的原则管理和运用产品资产，并如实反映产品财务指标及投资组合情况，但不保证产品一定盈利。</w:t>
            </w:r>
          </w:p>
          <w:p w:rsidR="00E3567D" w:rsidRPr="003B3CE3">
            <w:pPr>
              <w:widowControl/>
              <w:adjustRightInd w:val="0"/>
              <w:snapToGrid w:val="0"/>
              <w:spacing w:line="420" w:lineRule="exact"/>
              <w:ind w:firstLine="480" w:firstLineChars="200"/>
              <w:jc w:val="left"/>
              <w:rPr>
                <w:rFonts w:asciiTheme="minorEastAsia" w:eastAsiaTheme="minorEastAsia" w:hAnsiTheme="minorEastAsia"/>
                <w:color w:val="404040"/>
                <w:kern w:val="0"/>
                <w:sz w:val="24"/>
              </w:rPr>
            </w:pPr>
            <w:r w:rsidRPr="003B3CE3">
              <w:rPr>
                <w:rFonts w:asciiTheme="minorEastAsia" w:eastAsiaTheme="minorEastAsia" w:hAnsiTheme="minorEastAsia" w:hint="eastAsia"/>
                <w:color w:val="404040"/>
                <w:kern w:val="0"/>
                <w:sz w:val="24"/>
              </w:rPr>
              <w:t>产品托管人根据本产品合同规定，于</w:t>
            </w:r>
            <w:r>
              <w:rPr>
                <w:color w:val="404040"/>
                <w:sz w:val="24"/>
              </w:rPr>
              <w:t>2025年9月30日</w:t>
            </w:r>
            <w:r w:rsidRPr="003B3CE3">
              <w:rPr>
                <w:rFonts w:asciiTheme="minorEastAsia" w:eastAsiaTheme="minorEastAsia" w:hAnsiTheme="minorEastAsia" w:hint="eastAsia"/>
                <w:color w:val="404040"/>
                <w:kern w:val="0"/>
                <w:sz w:val="24"/>
              </w:rPr>
              <w:t>复核了本报告中的财务指标、净值表现和投资组合报告等内容，保证复核内容不存在虚假记载、误导性陈述或者重大遗漏。</w:t>
            </w:r>
          </w:p>
          <w:p w:rsidR="00E3567D" w:rsidRPr="003B3CE3">
            <w:pPr>
              <w:widowControl/>
              <w:adjustRightInd w:val="0"/>
              <w:snapToGrid w:val="0"/>
              <w:spacing w:line="420" w:lineRule="exact"/>
              <w:ind w:firstLine="480" w:firstLineChars="200"/>
              <w:jc w:val="left"/>
              <w:rPr>
                <w:rFonts w:asciiTheme="minorEastAsia" w:eastAsiaTheme="minorEastAsia" w:hAnsiTheme="minorEastAsia"/>
                <w:color w:val="404040"/>
                <w:kern w:val="0"/>
                <w:sz w:val="24"/>
              </w:rPr>
            </w:pPr>
            <w:r w:rsidRPr="003B3CE3">
              <w:rPr>
                <w:rFonts w:asciiTheme="minorEastAsia" w:eastAsiaTheme="minorEastAsia" w:hAnsiTheme="minorEastAsia" w:hint="eastAsia"/>
                <w:color w:val="404040"/>
                <w:kern w:val="0"/>
                <w:sz w:val="24"/>
              </w:rPr>
              <w:t>产品的过往业绩并不代表其未来表现。投资有风险，投资者在</w:t>
            </w:r>
            <w:r w:rsidRPr="003B3CE3">
              <w:rPr>
                <w:rFonts w:asciiTheme="minorEastAsia" w:eastAsiaTheme="minorEastAsia" w:hAnsiTheme="minorEastAsia" w:hint="eastAsia"/>
                <w:color w:val="404040"/>
                <w:kern w:val="0"/>
                <w:sz w:val="24"/>
              </w:rPr>
              <w:t>作出</w:t>
            </w:r>
            <w:r w:rsidRPr="003B3CE3">
              <w:rPr>
                <w:rFonts w:asciiTheme="minorEastAsia" w:eastAsiaTheme="minorEastAsia" w:hAnsiTheme="minorEastAsia" w:hint="eastAsia"/>
                <w:color w:val="404040"/>
                <w:kern w:val="0"/>
                <w:sz w:val="24"/>
              </w:rPr>
              <w:t>投资决策前应仔细阅读本产品的产品说明书。</w:t>
            </w:r>
          </w:p>
          <w:p w:rsidR="00E3567D" w:rsidRPr="003B3CE3">
            <w:pPr>
              <w:widowControl/>
              <w:adjustRightInd w:val="0"/>
              <w:snapToGrid w:val="0"/>
              <w:spacing w:line="420" w:lineRule="exact"/>
              <w:ind w:firstLine="480" w:firstLineChars="200"/>
              <w:jc w:val="left"/>
              <w:rPr>
                <w:rFonts w:asciiTheme="minorEastAsia" w:eastAsiaTheme="minorEastAsia" w:hAnsiTheme="minorEastAsia"/>
                <w:color w:val="404040"/>
                <w:kern w:val="0"/>
                <w:sz w:val="24"/>
              </w:rPr>
            </w:pPr>
            <w:r w:rsidRPr="003B3CE3">
              <w:rPr>
                <w:rFonts w:asciiTheme="minorEastAsia" w:eastAsiaTheme="minorEastAsia" w:hAnsiTheme="minorEastAsia" w:hint="eastAsia"/>
                <w:color w:val="404040"/>
                <w:kern w:val="0"/>
                <w:sz w:val="24"/>
              </w:rPr>
              <w:t>本报告中财务资料未经审计。</w:t>
            </w:r>
          </w:p>
          <w:p w:rsidR="00E3567D" w:rsidRPr="003B3CE3">
            <w:pPr>
              <w:widowControl/>
              <w:adjustRightInd w:val="0"/>
              <w:snapToGrid w:val="0"/>
              <w:spacing w:line="420" w:lineRule="exact"/>
              <w:ind w:firstLine="480" w:firstLineChars="200"/>
              <w:jc w:val="left"/>
              <w:rPr>
                <w:rFonts w:asciiTheme="minorEastAsia" w:eastAsiaTheme="minorEastAsia" w:hAnsiTheme="minorEastAsia"/>
                <w:sz w:val="24"/>
              </w:rPr>
            </w:pPr>
            <w:r w:rsidRPr="003B3CE3">
              <w:rPr>
                <w:rFonts w:asciiTheme="minorEastAsia" w:eastAsiaTheme="minorEastAsia" w:hAnsiTheme="minorEastAsia" w:hint="eastAsia"/>
                <w:color w:val="404040"/>
                <w:kern w:val="0"/>
                <w:sz w:val="24"/>
              </w:rPr>
              <w:t>本报告期自</w:t>
            </w:r>
            <w:r>
              <w:rPr>
                <w:color w:val="404040"/>
                <w:sz w:val="24"/>
              </w:rPr>
              <w:t>2025年7月1日</w:t>
            </w:r>
            <w:r w:rsidRPr="003B3CE3">
              <w:rPr>
                <w:rFonts w:asciiTheme="minorEastAsia" w:eastAsiaTheme="minorEastAsia" w:hAnsiTheme="minorEastAsia" w:hint="eastAsia"/>
                <w:color w:val="404040"/>
                <w:kern w:val="0"/>
                <w:sz w:val="24"/>
              </w:rPr>
              <w:t>起至</w:t>
            </w:r>
            <w:r>
              <w:rPr>
                <w:color w:val="404040"/>
                <w:sz w:val="24"/>
              </w:rPr>
              <w:t>2025年9月30日</w:t>
            </w:r>
            <w:r w:rsidRPr="003B3CE3">
              <w:rPr>
                <w:rFonts w:asciiTheme="minorEastAsia" w:eastAsiaTheme="minorEastAsia" w:hAnsiTheme="minorEastAsia" w:hint="eastAsia"/>
                <w:color w:val="404040"/>
                <w:kern w:val="0"/>
                <w:sz w:val="24"/>
              </w:rPr>
              <w:t>止。</w:t>
            </w:r>
          </w:p>
        </w:tc>
      </w:tr>
    </w:tbl>
    <w:p w:rsidR="00E3567D" w:rsidRPr="003B3CE3">
      <w:pPr>
        <w:rPr>
          <w:rStyle w:val="a2"/>
          <w:rFonts w:asciiTheme="minorEastAsia" w:eastAsiaTheme="minorEastAsia" w:hAnsiTheme="minorEastAsia"/>
          <w:color w:val="0000FF"/>
          <w:sz w:val="24"/>
          <w:szCs w:val="24"/>
        </w:rPr>
      </w:pPr>
      <w:r w:rsidRPr="003B3CE3">
        <w:rPr>
          <w:rStyle w:val="a2"/>
          <w:rFonts w:asciiTheme="minorEastAsia" w:eastAsiaTheme="minorEastAsia" w:hAnsiTheme="minorEastAsia"/>
          <w:color w:val="0000FF"/>
          <w:sz w:val="24"/>
          <w:szCs w:val="24"/>
        </w:rPr>
        <w:t xml:space="preserve"> </w:t>
      </w:r>
    </w:p>
    <w:p w:rsidR="00E3567D" w:rsidRPr="003B3CE3">
      <w:pPr>
        <w:pStyle w:val="Heading2"/>
        <w:adjustRightInd w:val="0"/>
        <w:snapToGrid w:val="0"/>
        <w:spacing w:line="560" w:lineRule="exact"/>
        <w:jc w:val="center"/>
        <w:rPr>
          <w:rFonts w:asciiTheme="minorEastAsia" w:eastAsiaTheme="minorEastAsia" w:hAnsiTheme="minorEastAsia"/>
          <w:sz w:val="24"/>
        </w:rPr>
      </w:pPr>
      <w:bookmarkStart w:id="1" w:name="_Toc418300579"/>
      <w:r w:rsidRPr="003B3CE3">
        <w:rPr>
          <w:rFonts w:asciiTheme="minorEastAsia" w:eastAsiaTheme="minorEastAsia" w:hAnsiTheme="minorEastAsia" w:hint="eastAsia"/>
          <w:sz w:val="24"/>
        </w:rPr>
        <w:t>§2  产品概况</w:t>
      </w:r>
      <w:bookmarkEnd w:id="1"/>
    </w:p>
    <w:p w:rsidR="00E3567D" w:rsidRPr="003B3CE3">
      <w:pPr>
        <w:adjustRightInd w:val="0"/>
        <w:snapToGrid w:val="0"/>
        <w:spacing w:line="440" w:lineRule="exact"/>
        <w:outlineLvl w:val="2"/>
        <w:rPr>
          <w:rFonts w:asciiTheme="minorEastAsia" w:eastAsiaTheme="minorEastAsia" w:hAnsiTheme="minorEastAsia"/>
          <w:b/>
          <w:sz w:val="24"/>
        </w:rPr>
      </w:pPr>
      <w:bookmarkStart w:id="2" w:name="_Toc354129567"/>
      <w:bookmarkStart w:id="3" w:name="_Toc1663854622"/>
      <w:r w:rsidRPr="003B3CE3">
        <w:rPr>
          <w:rFonts w:asciiTheme="minorEastAsia" w:eastAsiaTheme="minorEastAsia" w:hAnsiTheme="minorEastAsia" w:hint="eastAsia"/>
          <w:b/>
          <w:sz w:val="24"/>
        </w:rPr>
        <w:t>2.1 产品基本情况</w:t>
      </w:r>
      <w:bookmarkEnd w:id="2"/>
      <w:bookmarkEnd w:id="3"/>
    </w:p>
    <w:tbl>
      <w:tblPr>
        <w:tblW w:w="9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55"/>
        <w:gridCol w:w="5834"/>
      </w:tblGrid>
      <w:tr>
        <w:tblPrEx>
          <w:tblW w:w="9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11"/>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产品名称</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幸福99金钱包47号理财</w:t>
            </w:r>
          </w:p>
        </w:tc>
      </w:tr>
      <w:tr>
        <w:tblPrEx>
          <w:tblW w:w="9089" w:type="dxa"/>
          <w:tblLayout w:type="fixed"/>
          <w:tblLook w:val="04A0"/>
        </w:tblPrEx>
        <w:trPr>
          <w:trHeight w:val="174"/>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产品代码</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JQB2547</w:t>
            </w:r>
          </w:p>
        </w:tc>
      </w:tr>
      <w:tr>
        <w:tblPrEx>
          <w:tblW w:w="9089" w:type="dxa"/>
          <w:tblLayout w:type="fixed"/>
          <w:tblLook w:val="04A0"/>
        </w:tblPrEx>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理财信息登记系统登记编码</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Z7002225000123</w:t>
            </w:r>
          </w:p>
        </w:tc>
      </w:tr>
      <w:tr>
        <w:tblPrEx>
          <w:tblW w:w="9089" w:type="dxa"/>
          <w:tblLayout w:type="fixed"/>
          <w:tblLook w:val="04A0"/>
        </w:tblPrEx>
        <w:trPr>
          <w:trHeight w:val="98"/>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sz w:val="24"/>
              </w:rPr>
            </w:pPr>
            <w:r w:rsidRPr="003B3CE3">
              <w:rPr>
                <w:rFonts w:asciiTheme="minorEastAsia" w:eastAsiaTheme="minorEastAsia" w:hAnsiTheme="minorEastAsia" w:hint="eastAsia"/>
                <w:kern w:val="0"/>
                <w:sz w:val="24"/>
              </w:rPr>
              <w:t>产品成立日</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2025年4月1日</w:t>
            </w:r>
          </w:p>
        </w:tc>
      </w:tr>
      <w:tr>
        <w:tblPrEx>
          <w:tblW w:w="9089" w:type="dxa"/>
          <w:tblLayout w:type="fixed"/>
          <w:tblLook w:val="04A0"/>
        </w:tblPrEx>
        <w:trPr>
          <w:trHeight w:val="60"/>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产品到期日</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w:t>
            </w:r>
          </w:p>
        </w:tc>
      </w:tr>
      <w:tr>
        <w:tblPrEx>
          <w:tblW w:w="9089" w:type="dxa"/>
          <w:tblLayout w:type="fixed"/>
          <w:tblLook w:val="04A0"/>
        </w:tblPrEx>
        <w:trPr>
          <w:trHeight w:val="178"/>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产品募集方式</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公募</w:t>
            </w:r>
          </w:p>
        </w:tc>
      </w:tr>
      <w:tr>
        <w:tblPrEx>
          <w:tblW w:w="9089" w:type="dxa"/>
          <w:tblLayout w:type="fixed"/>
          <w:tblLook w:val="04A0"/>
        </w:tblPrEx>
        <w:trPr>
          <w:trHeight w:val="140"/>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产品运作模式</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开放式净值型</w:t>
            </w:r>
          </w:p>
        </w:tc>
      </w:tr>
      <w:tr>
        <w:tblPrEx>
          <w:tblW w:w="9089" w:type="dxa"/>
          <w:tblLayout w:type="fixed"/>
          <w:tblLook w:val="04A0"/>
        </w:tblPrEx>
        <w:trPr>
          <w:trHeight w:val="88"/>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产品投资性质</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固定收益类</w:t>
            </w:r>
          </w:p>
        </w:tc>
      </w:tr>
      <w:tr>
        <w:tblPrEx>
          <w:tblW w:w="9089" w:type="dxa"/>
          <w:tblLayout w:type="fixed"/>
          <w:tblLook w:val="04A0"/>
        </w:tblPrEx>
        <w:trPr>
          <w:trHeight w:val="56"/>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业绩比较基准（%）</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olor w:val="0000FF"/>
                <w:sz w:val="24"/>
                <w:szCs w:val="24"/>
              </w:rPr>
            </w:pPr>
            <w:r w:rsidRPr="003B3CE3">
              <w:rPr>
                <w:rStyle w:val="a2"/>
                <w:rFonts w:asciiTheme="minorEastAsia" w:eastAsiaTheme="minorEastAsia" w:hAnsiTheme="minorEastAsia"/>
                <w:sz w:val="24"/>
                <w:szCs w:val="24"/>
              </w:rPr>
              <w:t>-</w:t>
            </w:r>
          </w:p>
        </w:tc>
      </w:tr>
      <w:tr>
        <w:tblPrEx>
          <w:tblW w:w="9089" w:type="dxa"/>
          <w:tblLayout w:type="fixed"/>
          <w:tblLook w:val="04A0"/>
        </w:tblPrEx>
        <w:trPr>
          <w:trHeight w:val="218"/>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sz w:val="24"/>
              </w:rPr>
            </w:pPr>
            <w:r w:rsidRPr="003B3CE3">
              <w:rPr>
                <w:rFonts w:asciiTheme="minorEastAsia" w:eastAsiaTheme="minorEastAsia" w:hAnsiTheme="minorEastAsia" w:hint="eastAsia"/>
                <w:kern w:val="0"/>
                <w:sz w:val="24"/>
              </w:rPr>
              <w:t>报告期末产品规模（元）</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1,872,305,278.27</w:t>
            </w:r>
          </w:p>
        </w:tc>
      </w:tr>
      <w:tr>
        <w:tblPrEx>
          <w:tblW w:w="9089" w:type="dxa"/>
          <w:tblLayout w:type="fixed"/>
          <w:tblLook w:val="04A0"/>
        </w:tblPrEx>
        <w:trPr>
          <w:trHeight w:val="116"/>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sz w:val="24"/>
              </w:rPr>
            </w:pPr>
            <w:r w:rsidRPr="003B3CE3">
              <w:rPr>
                <w:rFonts w:asciiTheme="minorEastAsia" w:eastAsiaTheme="minorEastAsia" w:hAnsiTheme="minorEastAsia" w:hint="eastAsia"/>
                <w:kern w:val="0"/>
                <w:sz w:val="24"/>
              </w:rPr>
              <w:t>杠杆水平（%）</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100.05</w:t>
            </w:r>
          </w:p>
        </w:tc>
      </w:tr>
      <w:tr>
        <w:tblPrEx>
          <w:tblW w:w="9089" w:type="dxa"/>
          <w:tblLayout w:type="fixed"/>
          <w:tblLook w:val="04A0"/>
        </w:tblPrEx>
        <w:trPr>
          <w:trHeight w:val="78"/>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风险等级</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一级（低）</w:t>
            </w:r>
          </w:p>
        </w:tc>
      </w:tr>
      <w:tr>
        <w:tblPrEx>
          <w:tblW w:w="9089" w:type="dxa"/>
          <w:tblLayout w:type="fixed"/>
          <w:tblLook w:val="04A0"/>
        </w:tblPrEx>
        <w:trPr>
          <w:trHeight w:val="56"/>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sz w:val="24"/>
              </w:rPr>
            </w:pPr>
            <w:r w:rsidRPr="003B3CE3">
              <w:rPr>
                <w:rFonts w:asciiTheme="minorEastAsia" w:eastAsiaTheme="minorEastAsia" w:hAnsiTheme="minorEastAsia" w:hint="eastAsia"/>
                <w:kern w:val="0"/>
                <w:sz w:val="24"/>
              </w:rPr>
              <w:t>产品管理人</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杭银理财有限责任公司</w:t>
            </w:r>
          </w:p>
        </w:tc>
      </w:tr>
      <w:tr>
        <w:tblPrEx>
          <w:tblW w:w="9089" w:type="dxa"/>
          <w:tblLayout w:type="fixed"/>
          <w:tblLook w:val="04A0"/>
        </w:tblPrEx>
        <w:trPr>
          <w:trHeight w:val="56"/>
        </w:trPr>
        <w:tc>
          <w:tcPr>
            <w:tcW w:w="3255"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Fonts w:asciiTheme="minorEastAsia" w:eastAsiaTheme="minorEastAsia" w:hAnsiTheme="minorEastAsia"/>
                <w:sz w:val="24"/>
              </w:rPr>
            </w:pPr>
            <w:r w:rsidRPr="003B3CE3">
              <w:rPr>
                <w:rFonts w:asciiTheme="minorEastAsia" w:eastAsiaTheme="minorEastAsia" w:hAnsiTheme="minorEastAsia" w:hint="eastAsia"/>
                <w:kern w:val="0"/>
                <w:sz w:val="24"/>
              </w:rPr>
              <w:t>产品托管人</w:t>
            </w:r>
          </w:p>
        </w:tc>
        <w:tc>
          <w:tcPr>
            <w:tcW w:w="5834"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rPr>
                <w:rStyle w:val="a2"/>
                <w:rFonts w:asciiTheme="minorEastAsia" w:eastAsiaTheme="minorEastAsia" w:hAnsiTheme="minorEastAsia" w:cs="等线"/>
                <w:color w:val="0000FF"/>
                <w:sz w:val="24"/>
                <w:szCs w:val="24"/>
              </w:rPr>
            </w:pPr>
            <w:r w:rsidRPr="003B3CE3">
              <w:rPr>
                <w:rFonts w:asciiTheme="minorEastAsia" w:eastAsiaTheme="minorEastAsia" w:hAnsiTheme="minorEastAsia" w:cs="等线" w:hint="eastAsia"/>
                <w:kern w:val="0"/>
                <w:sz w:val="24"/>
              </w:rPr>
              <w:t>杭州银行股份有限公司</w:t>
            </w:r>
          </w:p>
        </w:tc>
      </w:tr>
    </w:tbl>
    <w:p w:rsidR="00E3567D" w:rsidRPr="003B3CE3">
      <w:pPr>
        <w:adjustRightInd w:val="0"/>
        <w:snapToGrid w:val="0"/>
        <w:spacing w:line="360" w:lineRule="exact"/>
        <w:rPr>
          <w:rFonts w:asciiTheme="minorEastAsia" w:eastAsiaTheme="minorEastAsia" w:hAnsiTheme="minorEastAsia"/>
          <w:color w:val="000000"/>
          <w:sz w:val="24"/>
        </w:rPr>
      </w:pPr>
      <w:r w:rsidRPr="003B3CE3">
        <w:rPr>
          <w:rFonts w:asciiTheme="minorEastAsia" w:eastAsiaTheme="minorEastAsia" w:hAnsiTheme="minorEastAsia" w:hint="eastAsia"/>
          <w:sz w:val="24"/>
        </w:rPr>
        <w:t>*杠杆水平=总资产/理财产品净资产，理财产品净资产=总资产-总负债</w:t>
      </w:r>
    </w:p>
    <w:p w:rsidR="00E3567D" w:rsidRPr="003B3CE3">
      <w:pPr>
        <w:adjustRightInd w:val="0"/>
        <w:snapToGrid w:val="0"/>
        <w:spacing w:line="360" w:lineRule="exact"/>
        <w:rPr>
          <w:rFonts w:asciiTheme="minorEastAsia" w:eastAsiaTheme="minorEastAsia" w:hAnsiTheme="minorEastAsia"/>
          <w:color w:val="000000"/>
          <w:sz w:val="24"/>
        </w:rPr>
      </w:pPr>
    </w:p>
    <w:p w:rsidR="00E3567D" w:rsidRPr="003B3CE3">
      <w:pPr>
        <w:pStyle w:val="Heading2"/>
        <w:adjustRightInd w:val="0"/>
        <w:snapToGrid w:val="0"/>
        <w:spacing w:line="560" w:lineRule="exact"/>
        <w:jc w:val="center"/>
        <w:rPr>
          <w:rFonts w:asciiTheme="minorEastAsia" w:eastAsiaTheme="minorEastAsia" w:hAnsiTheme="minorEastAsia"/>
          <w:sz w:val="24"/>
        </w:rPr>
      </w:pPr>
      <w:bookmarkStart w:id="4" w:name="_Toc2020064367"/>
      <w:r w:rsidRPr="003B3CE3">
        <w:rPr>
          <w:rFonts w:asciiTheme="minorEastAsia" w:eastAsiaTheme="minorEastAsia" w:hAnsiTheme="minorEastAsia" w:hint="eastAsia"/>
          <w:sz w:val="24"/>
        </w:rPr>
        <w:t>§3  主要财务指标和产品净值表现</w:t>
      </w:r>
      <w:bookmarkEnd w:id="4"/>
    </w:p>
    <w:p w:rsidR="00E3567D" w:rsidRPr="003B3CE3">
      <w:pPr>
        <w:adjustRightInd w:val="0"/>
        <w:snapToGrid w:val="0"/>
        <w:spacing w:line="440" w:lineRule="exact"/>
        <w:outlineLvl w:val="2"/>
        <w:rPr>
          <w:rFonts w:asciiTheme="minorEastAsia" w:eastAsiaTheme="minorEastAsia" w:hAnsiTheme="minorEastAsia"/>
          <w:b/>
          <w:sz w:val="24"/>
        </w:rPr>
      </w:pPr>
      <w:bookmarkStart w:id="5" w:name="_Toc1652840746"/>
      <w:r w:rsidRPr="003B3CE3">
        <w:rPr>
          <w:rFonts w:asciiTheme="minorEastAsia" w:eastAsiaTheme="minorEastAsia" w:hAnsiTheme="minorEastAsia" w:hint="eastAsia"/>
          <w:b/>
          <w:sz w:val="24"/>
        </w:rPr>
        <w:t>3.1 主要财务指标和产品净值表现</w:t>
      </w:r>
      <w:bookmarkEnd w:id="5"/>
    </w:p>
    <w:p w:rsidR="00E3567D" w:rsidRPr="003B3CE3">
      <w:pPr>
        <w:adjustRightInd w:val="0"/>
        <w:snapToGrid w:val="0"/>
        <w:spacing w:line="440" w:lineRule="exact"/>
        <w:jc w:val="right"/>
        <w:rPr>
          <w:rFonts w:asciiTheme="minorEastAsia" w:eastAsiaTheme="minorEastAsia" w:hAnsiTheme="minorEastAsia" w:cs="仿宋"/>
          <w:sz w:val="24"/>
        </w:rPr>
      </w:pPr>
      <w:r w:rsidRPr="003B3CE3">
        <w:rPr>
          <w:rFonts w:asciiTheme="minorEastAsia" w:eastAsiaTheme="minorEastAsia" w:hAnsiTheme="minorEastAsia" w:cs="仿宋" w:hint="eastAsia"/>
          <w:sz w:val="24"/>
        </w:rPr>
        <w:t>单位：元、份、元/份</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5"/>
        <w:gridCol w:w="1418"/>
        <w:gridCol w:w="758"/>
        <w:gridCol w:w="234"/>
        <w:gridCol w:w="992"/>
        <w:gridCol w:w="3119"/>
      </w:tblGrid>
      <w:tr>
        <w:tblPrEx>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4581" w:type="dxa"/>
            <w:gridSpan w:val="3"/>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sz w:val="24"/>
              </w:rPr>
              <w:t>主要财务指标</w:t>
            </w:r>
          </w:p>
        </w:tc>
        <w:tc>
          <w:tcPr>
            <w:tcW w:w="4345" w:type="dxa"/>
            <w:gridSpan w:val="3"/>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报告期</w:t>
            </w:r>
          </w:p>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w:t>
            </w:r>
            <w:r>
              <w:rPr>
                <w:color w:val="000000"/>
                <w:sz w:val="24"/>
              </w:rPr>
              <w:t>2025年7月1日</w:t>
            </w:r>
            <w:r w:rsidRPr="003B3CE3">
              <w:rPr>
                <w:rFonts w:asciiTheme="minorEastAsia" w:eastAsiaTheme="minorEastAsia" w:hAnsiTheme="minorEastAsia" w:hint="eastAsia"/>
                <w:color w:val="000000"/>
                <w:kern w:val="0"/>
                <w:sz w:val="24"/>
              </w:rPr>
              <w:t>-</w:t>
            </w:r>
            <w:r>
              <w:rPr>
                <w:color w:val="000000"/>
                <w:sz w:val="24"/>
              </w:rPr>
              <w:t>2025年9月30日</w:t>
            </w:r>
            <w:r w:rsidRPr="003B3CE3">
              <w:rPr>
                <w:rFonts w:asciiTheme="minorEastAsia" w:eastAsiaTheme="minorEastAsia" w:hAnsiTheme="minorEastAsia" w:hint="eastAsia"/>
                <w:color w:val="000000"/>
                <w:kern w:val="0"/>
                <w:sz w:val="24"/>
              </w:rPr>
              <w:t>）</w:t>
            </w:r>
          </w:p>
        </w:tc>
      </w:tr>
      <w:tr>
        <w:tblPrEx>
          <w:tblW w:w="8926" w:type="dxa"/>
          <w:tblLayout w:type="fixed"/>
          <w:tblLook w:val="04A0"/>
        </w:tblPrEx>
        <w:tc>
          <w:tcPr>
            <w:tcW w:w="4581" w:type="dxa"/>
            <w:gridSpan w:val="3"/>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left"/>
              <w:rPr>
                <w:rStyle w:val="a2"/>
                <w:rFonts w:asciiTheme="minorEastAsia" w:eastAsiaTheme="minorEastAsia" w:hAnsiTheme="minorEastAsia"/>
                <w:sz w:val="24"/>
                <w:szCs w:val="24"/>
              </w:rPr>
            </w:pPr>
            <w:r w:rsidRPr="003B3CE3">
              <w:rPr>
                <w:rFonts w:asciiTheme="minorEastAsia" w:eastAsiaTheme="minorEastAsia" w:hAnsiTheme="minorEastAsia" w:hint="eastAsia"/>
                <w:sz w:val="24"/>
              </w:rPr>
              <w:t>1.期末产品资产净值</w:t>
            </w:r>
          </w:p>
        </w:tc>
        <w:tc>
          <w:tcPr>
            <w:tcW w:w="4345" w:type="dxa"/>
            <w:gridSpan w:val="3"/>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right"/>
              <w:rPr>
                <w:rFonts w:asciiTheme="minorEastAsia" w:eastAsiaTheme="minorEastAsia" w:hAnsiTheme="minorEastAsia"/>
                <w:sz w:val="24"/>
              </w:rPr>
            </w:pPr>
            <w:r w:rsidRPr="003B3CE3">
              <w:rPr>
                <w:rFonts w:asciiTheme="minorEastAsia" w:eastAsiaTheme="minorEastAsia" w:hAnsiTheme="minorEastAsia" w:hint="eastAsia"/>
                <w:kern w:val="0"/>
                <w:sz w:val="24"/>
              </w:rPr>
              <w:t>1,872,305,278.27</w:t>
            </w:r>
          </w:p>
        </w:tc>
      </w:tr>
      <w:tr>
        <w:tblPrEx>
          <w:tblW w:w="8926" w:type="dxa"/>
          <w:tblLayout w:type="fixed"/>
          <w:tblLook w:val="04A0"/>
        </w:tblPrEx>
        <w:tc>
          <w:tcPr>
            <w:tcW w:w="4581" w:type="dxa"/>
            <w:gridSpan w:val="3"/>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left"/>
              <w:rPr>
                <w:rFonts w:asciiTheme="minorEastAsia" w:eastAsiaTheme="minorEastAsia" w:hAnsiTheme="minorEastAsia"/>
                <w:sz w:val="24"/>
              </w:rPr>
            </w:pPr>
            <w:r w:rsidRPr="003B3CE3">
              <w:rPr>
                <w:rFonts w:asciiTheme="minorEastAsia" w:eastAsiaTheme="minorEastAsia" w:hAnsiTheme="minorEastAsia" w:hint="eastAsia"/>
                <w:sz w:val="24"/>
              </w:rPr>
              <w:t>2.期末产品总份额</w:t>
            </w:r>
          </w:p>
        </w:tc>
        <w:tc>
          <w:tcPr>
            <w:tcW w:w="4345" w:type="dxa"/>
            <w:gridSpan w:val="3"/>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right"/>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1,872,305,278.27</w:t>
            </w:r>
          </w:p>
        </w:tc>
      </w:tr>
      <w:tr>
        <w:tblPrEx>
          <w:tblW w:w="8926" w:type="dxa"/>
          <w:tblLayout w:type="fixed"/>
          <w:tblLook w:val="04A0"/>
        </w:tblPrEx>
        <w:trPr>
          <w:trHeight w:val="158"/>
        </w:trPr>
        <w:tc>
          <w:tcPr>
            <w:tcW w:w="4581" w:type="dxa"/>
            <w:gridSpan w:val="3"/>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left"/>
              <w:rPr>
                <w:rStyle w:val="a2"/>
                <w:rFonts w:asciiTheme="minorEastAsia" w:eastAsiaTheme="minorEastAsia" w:hAnsiTheme="minorEastAsia"/>
                <w:sz w:val="24"/>
                <w:szCs w:val="24"/>
              </w:rPr>
            </w:pPr>
            <w:r w:rsidRPr="003B3CE3">
              <w:rPr>
                <w:rFonts w:asciiTheme="minorEastAsia" w:eastAsiaTheme="minorEastAsia" w:hAnsiTheme="minorEastAsia" w:hint="eastAsia"/>
                <w:sz w:val="24"/>
              </w:rPr>
              <w:t>3.期末产品份额单位净值</w:t>
            </w:r>
          </w:p>
        </w:tc>
        <w:tc>
          <w:tcPr>
            <w:tcW w:w="4345" w:type="dxa"/>
            <w:gridSpan w:val="3"/>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right"/>
              <w:rPr>
                <w:rFonts w:asciiTheme="minorEastAsia" w:eastAsiaTheme="minorEastAsia" w:hAnsiTheme="minorEastAsia"/>
                <w:sz w:val="24"/>
              </w:rPr>
            </w:pPr>
            <w:r w:rsidRPr="003B3CE3">
              <w:rPr>
                <w:rFonts w:asciiTheme="minorEastAsia" w:eastAsiaTheme="minorEastAsia" w:hAnsiTheme="minorEastAsia" w:hint="eastAsia"/>
                <w:kern w:val="0"/>
                <w:sz w:val="24"/>
              </w:rPr>
              <w:t>1.0000</w:t>
            </w:r>
          </w:p>
        </w:tc>
      </w:tr>
      <w:tr>
        <w:tblPrEx>
          <w:tblW w:w="8926" w:type="dxa"/>
          <w:tblLayout w:type="fixed"/>
          <w:tblLook w:val="04A0"/>
        </w:tblPrEx>
        <w:trPr>
          <w:trHeight w:val="158"/>
        </w:trPr>
        <w:tc>
          <w:tcPr>
            <w:tcW w:w="4581" w:type="dxa"/>
            <w:gridSpan w:val="3"/>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left"/>
              <w:rPr>
                <w:rFonts w:asciiTheme="minorEastAsia" w:eastAsiaTheme="minorEastAsia" w:hAnsiTheme="minorEastAsia"/>
                <w:sz w:val="24"/>
              </w:rPr>
            </w:pPr>
            <w:r w:rsidRPr="003B3CE3">
              <w:rPr>
                <w:rFonts w:asciiTheme="minorEastAsia" w:eastAsiaTheme="minorEastAsia" w:hAnsiTheme="minorEastAsia" w:cs="仿宋" w:hint="eastAsia"/>
                <w:sz w:val="24"/>
              </w:rPr>
              <w:t>4.期末产品份额累计净值</w:t>
            </w:r>
          </w:p>
        </w:tc>
        <w:tc>
          <w:tcPr>
            <w:tcW w:w="4345" w:type="dxa"/>
            <w:gridSpan w:val="3"/>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right"/>
              <w:rPr>
                <w:rFonts w:asciiTheme="minorEastAsia" w:eastAsiaTheme="minorEastAsia" w:hAnsiTheme="minorEastAsia"/>
                <w:kern w:val="0"/>
                <w:sz w:val="24"/>
              </w:rPr>
            </w:pPr>
            <w:r w:rsidRPr="003B3CE3">
              <w:rPr>
                <w:rFonts w:asciiTheme="minorEastAsia" w:eastAsiaTheme="minorEastAsia" w:hAnsiTheme="minorEastAsia" w:cs="仿宋" w:hint="eastAsia"/>
                <w:kern w:val="0"/>
                <w:sz w:val="24"/>
              </w:rPr>
              <w:t>1.0000</w:t>
            </w:r>
          </w:p>
        </w:tc>
      </w:tr>
      <w:tr>
        <w:tblPrEx>
          <w:tblW w:w="8926" w:type="dxa"/>
          <w:tblLayout w:type="fixed"/>
          <w:tblLook w:val="04A0"/>
        </w:tblPrEx>
        <w:trPr>
          <w:trHeight w:val="158"/>
        </w:trPr>
        <w:tc>
          <w:tcPr>
            <w:tcW w:w="8926" w:type="dxa"/>
            <w:gridSpan w:val="6"/>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Fonts w:asciiTheme="minorEastAsia" w:eastAsiaTheme="minorEastAsia" w:hAnsiTheme="minorEastAsia"/>
                <w:color w:val="0000FF"/>
                <w:sz w:val="24"/>
              </w:rPr>
            </w:pPr>
            <w:r w:rsidRPr="003B3CE3">
              <w:rPr>
                <w:rFonts w:asciiTheme="minorEastAsia" w:eastAsiaTheme="minorEastAsia" w:hAnsiTheme="minorEastAsia" w:hint="eastAsia"/>
                <w:kern w:val="0"/>
                <w:sz w:val="24"/>
              </w:rPr>
              <w:t>报告期末下属子产品相关信息披露</w:t>
            </w:r>
          </w:p>
        </w:tc>
      </w:tr>
      <w:tr>
        <w:tblPrEx>
          <w:tblW w:w="8926" w:type="dxa"/>
          <w:tblLayout w:type="fixed"/>
          <w:tblLook w:val="04A0"/>
        </w:tblPrEx>
        <w:trPr>
          <w:trHeight w:val="595"/>
        </w:trPr>
        <w:tc>
          <w:tcPr>
            <w:tcW w:w="2405"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s="等线"/>
                <w:color w:val="000000"/>
                <w:szCs w:val="24"/>
              </w:rPr>
            </w:pPr>
            <w:r w:rsidRPr="003B3CE3">
              <w:rPr>
                <w:rFonts w:asciiTheme="minorEastAsia" w:eastAsiaTheme="minorEastAsia" w:hAnsiTheme="minorEastAsia" w:cs="等线" w:hint="eastAsia"/>
                <w:color w:val="000000"/>
                <w:szCs w:val="24"/>
              </w:rPr>
              <w:t>子产品名称</w:t>
            </w:r>
          </w:p>
        </w:tc>
        <w:tc>
          <w:tcPr>
            <w:tcW w:w="1418"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子产品代码</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份额</w:t>
            </w:r>
          </w:p>
          <w:p w:rsidR="00E3567D" w:rsidRPr="003B3CE3">
            <w:pPr>
              <w:adjustRightInd w:val="0"/>
              <w:snapToGrid w:val="0"/>
              <w:jc w:val="center"/>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净值</w:t>
            </w:r>
          </w:p>
        </w:tc>
        <w:tc>
          <w:tcPr>
            <w:tcW w:w="992"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kern w:val="0"/>
                <w:sz w:val="24"/>
              </w:rPr>
            </w:pPr>
            <w:r w:rsidRPr="003B3CE3">
              <w:rPr>
                <w:rFonts w:asciiTheme="minorEastAsia" w:eastAsiaTheme="minorEastAsia" w:hAnsiTheme="minorEastAsia" w:cs="仿宋" w:hint="eastAsia"/>
                <w:kern w:val="0"/>
                <w:sz w:val="24"/>
              </w:rPr>
              <w:t>份额累计净值</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kern w:val="0"/>
                <w:sz w:val="24"/>
              </w:rPr>
            </w:pPr>
            <w:r w:rsidRPr="003B3CE3">
              <w:rPr>
                <w:rFonts w:asciiTheme="minorEastAsia" w:eastAsiaTheme="minorEastAsia" w:hAnsiTheme="minorEastAsia" w:hint="eastAsia"/>
                <w:kern w:val="0"/>
                <w:sz w:val="24"/>
              </w:rPr>
              <w:t>资产净值</w:t>
            </w:r>
          </w:p>
        </w:tc>
      </w:tr>
      <w:tr>
        <w:tblPrEx>
          <w:tblW w:w="8926" w:type="dxa"/>
          <w:tblLayout w:type="fixed"/>
          <w:tblLook w:val="04A0"/>
        </w:tblPrEx>
        <w:trPr>
          <w:trHeight w:val="226"/>
        </w:trPr>
        <w:tc>
          <w:tcPr>
            <w:tcW w:w="2405" w:type="dxa"/>
            <w:tcBorders>
              <w:top w:val="single" w:sz="4" w:space="0" w:color="auto"/>
              <w:left w:val="single" w:sz="4" w:space="0" w:color="auto"/>
              <w:bottom w:val="single" w:sz="4" w:space="0" w:color="auto"/>
              <w:right w:val="single" w:sz="4" w:space="0" w:color="auto"/>
            </w:tcBorders>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s="等线"/>
                <w:color w:val="000000"/>
                <w:szCs w:val="24"/>
              </w:rPr>
            </w:pPr>
            <w:r w:rsidRPr="003B3CE3">
              <w:rPr>
                <w:rFonts w:asciiTheme="minorEastAsia" w:eastAsiaTheme="minorEastAsia" w:hAnsiTheme="minorEastAsia" w:cs="等线" w:hint="eastAsia"/>
                <w:color w:val="000000"/>
                <w:szCs w:val="24"/>
              </w:rPr>
              <w:t>金钱包47号A款</w:t>
            </w:r>
          </w:p>
        </w:tc>
        <w:tc>
          <w:tcPr>
            <w:tcW w:w="1418"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JQB2547A</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1.0000</w:t>
            </w:r>
          </w:p>
        </w:tc>
        <w:tc>
          <w:tcPr>
            <w:tcW w:w="992"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cs="仿宋" w:hint="eastAsia"/>
                <w:color w:val="000000"/>
                <w:szCs w:val="24"/>
              </w:rPr>
              <w:t>1.0000</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725,098,826.81</w:t>
            </w:r>
          </w:p>
        </w:tc>
      </w:tr>
      <w:tr>
        <w:tblPrEx>
          <w:tblW w:w="8926" w:type="dxa"/>
          <w:tblLayout w:type="fixed"/>
          <w:tblLook w:val="04A0"/>
        </w:tblPrEx>
        <w:trPr>
          <w:trHeight w:val="226"/>
        </w:trPr>
        <w:tc>
          <w:tcPr>
            <w:tcW w:w="2405" w:type="dxa"/>
            <w:tcBorders>
              <w:top w:val="single" w:sz="4" w:space="0" w:color="auto"/>
              <w:left w:val="single" w:sz="4" w:space="0" w:color="auto"/>
              <w:bottom w:val="single" w:sz="4" w:space="0" w:color="auto"/>
              <w:right w:val="single" w:sz="4" w:space="0" w:color="auto"/>
            </w:tcBorders>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s="等线"/>
                <w:color w:val="000000"/>
                <w:szCs w:val="24"/>
              </w:rPr>
            </w:pPr>
            <w:r w:rsidRPr="003B3CE3">
              <w:rPr>
                <w:rFonts w:asciiTheme="minorEastAsia" w:eastAsiaTheme="minorEastAsia" w:hAnsiTheme="minorEastAsia" w:cs="等线" w:hint="eastAsia"/>
                <w:color w:val="000000"/>
                <w:szCs w:val="24"/>
              </w:rPr>
              <w:t>金钱包47号B款</w:t>
            </w:r>
          </w:p>
        </w:tc>
        <w:tc>
          <w:tcPr>
            <w:tcW w:w="1418"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JQB2547B</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1.0000</w:t>
            </w:r>
          </w:p>
        </w:tc>
        <w:tc>
          <w:tcPr>
            <w:tcW w:w="992"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cs="仿宋" w:hint="eastAsia"/>
                <w:color w:val="000000"/>
                <w:szCs w:val="24"/>
              </w:rPr>
              <w:t>1.0000</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513,545,772.13</w:t>
            </w:r>
          </w:p>
        </w:tc>
      </w:tr>
      <w:tr>
        <w:tblPrEx>
          <w:tblW w:w="8926" w:type="dxa"/>
          <w:tblLayout w:type="fixed"/>
          <w:tblLook w:val="04A0"/>
        </w:tblPrEx>
        <w:trPr>
          <w:trHeight w:val="226"/>
        </w:trPr>
        <w:tc>
          <w:tcPr>
            <w:tcW w:w="2405" w:type="dxa"/>
            <w:tcBorders>
              <w:top w:val="single" w:sz="4" w:space="0" w:color="auto"/>
              <w:left w:val="single" w:sz="4" w:space="0" w:color="auto"/>
              <w:bottom w:val="single" w:sz="4" w:space="0" w:color="auto"/>
              <w:right w:val="single" w:sz="4" w:space="0" w:color="auto"/>
            </w:tcBorders>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s="等线"/>
                <w:color w:val="000000"/>
                <w:szCs w:val="24"/>
              </w:rPr>
            </w:pPr>
            <w:r w:rsidRPr="003B3CE3">
              <w:rPr>
                <w:rFonts w:asciiTheme="minorEastAsia" w:eastAsiaTheme="minorEastAsia" w:hAnsiTheme="minorEastAsia" w:cs="等线" w:hint="eastAsia"/>
                <w:color w:val="000000"/>
                <w:szCs w:val="24"/>
              </w:rPr>
              <w:t>金钱包47号C款</w:t>
            </w:r>
          </w:p>
        </w:tc>
        <w:tc>
          <w:tcPr>
            <w:tcW w:w="1418"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JQB2547C</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1.0000</w:t>
            </w:r>
          </w:p>
        </w:tc>
        <w:tc>
          <w:tcPr>
            <w:tcW w:w="992"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cs="仿宋" w:hint="eastAsia"/>
                <w:color w:val="000000"/>
                <w:szCs w:val="24"/>
              </w:rPr>
              <w:t>1.0000</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220,346,010.69</w:t>
            </w:r>
          </w:p>
        </w:tc>
      </w:tr>
      <w:tr>
        <w:tblPrEx>
          <w:tblW w:w="8926" w:type="dxa"/>
          <w:tblLayout w:type="fixed"/>
          <w:tblLook w:val="04A0"/>
        </w:tblPrEx>
        <w:trPr>
          <w:trHeight w:val="226"/>
        </w:trPr>
        <w:tc>
          <w:tcPr>
            <w:tcW w:w="2405" w:type="dxa"/>
            <w:tcBorders>
              <w:top w:val="single" w:sz="4" w:space="0" w:color="auto"/>
              <w:left w:val="single" w:sz="4" w:space="0" w:color="auto"/>
              <w:bottom w:val="single" w:sz="4" w:space="0" w:color="auto"/>
              <w:right w:val="single" w:sz="4" w:space="0" w:color="auto"/>
            </w:tcBorders>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s="等线"/>
                <w:color w:val="000000"/>
                <w:szCs w:val="24"/>
              </w:rPr>
            </w:pPr>
            <w:r w:rsidRPr="003B3CE3">
              <w:rPr>
                <w:rFonts w:asciiTheme="minorEastAsia" w:eastAsiaTheme="minorEastAsia" w:hAnsiTheme="minorEastAsia" w:cs="等线" w:hint="eastAsia"/>
                <w:color w:val="000000"/>
                <w:szCs w:val="24"/>
              </w:rPr>
              <w:t>金钱包47号D款</w:t>
            </w:r>
          </w:p>
        </w:tc>
        <w:tc>
          <w:tcPr>
            <w:tcW w:w="1418"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JQB2547D</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1.0000</w:t>
            </w:r>
          </w:p>
        </w:tc>
        <w:tc>
          <w:tcPr>
            <w:tcW w:w="992"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cs="仿宋" w:hint="eastAsia"/>
                <w:color w:val="000000"/>
                <w:szCs w:val="24"/>
              </w:rPr>
              <w:t>1.0000</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25,234,913.41</w:t>
            </w:r>
          </w:p>
        </w:tc>
      </w:tr>
      <w:tr>
        <w:tblPrEx>
          <w:tblW w:w="8926" w:type="dxa"/>
          <w:tblLayout w:type="fixed"/>
          <w:tblLook w:val="04A0"/>
        </w:tblPrEx>
        <w:trPr>
          <w:trHeight w:val="226"/>
        </w:trPr>
        <w:tc>
          <w:tcPr>
            <w:tcW w:w="2405" w:type="dxa"/>
            <w:tcBorders>
              <w:top w:val="single" w:sz="4" w:space="0" w:color="auto"/>
              <w:left w:val="single" w:sz="4" w:space="0" w:color="auto"/>
              <w:bottom w:val="single" w:sz="4" w:space="0" w:color="auto"/>
              <w:right w:val="single" w:sz="4" w:space="0" w:color="auto"/>
            </w:tcBorders>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s="等线"/>
                <w:color w:val="000000"/>
                <w:szCs w:val="24"/>
              </w:rPr>
            </w:pPr>
            <w:r w:rsidRPr="003B3CE3">
              <w:rPr>
                <w:rFonts w:asciiTheme="minorEastAsia" w:eastAsiaTheme="minorEastAsia" w:hAnsiTheme="minorEastAsia" w:cs="等线" w:hint="eastAsia"/>
                <w:color w:val="000000"/>
                <w:szCs w:val="24"/>
              </w:rPr>
              <w:t>金钱包47号E款</w:t>
            </w:r>
          </w:p>
        </w:tc>
        <w:tc>
          <w:tcPr>
            <w:tcW w:w="1418"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JQB2547E</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1.0000</w:t>
            </w:r>
          </w:p>
        </w:tc>
        <w:tc>
          <w:tcPr>
            <w:tcW w:w="992"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cs="仿宋" w:hint="eastAsia"/>
                <w:color w:val="000000"/>
                <w:szCs w:val="24"/>
              </w:rPr>
              <w:t>1.0000</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71,550,286.94</w:t>
            </w:r>
          </w:p>
        </w:tc>
      </w:tr>
      <w:tr>
        <w:tblPrEx>
          <w:tblW w:w="8926" w:type="dxa"/>
          <w:tblLayout w:type="fixed"/>
          <w:tblLook w:val="04A0"/>
        </w:tblPrEx>
        <w:trPr>
          <w:trHeight w:val="226"/>
        </w:trPr>
        <w:tc>
          <w:tcPr>
            <w:tcW w:w="2405" w:type="dxa"/>
            <w:tcBorders>
              <w:top w:val="single" w:sz="4" w:space="0" w:color="auto"/>
              <w:left w:val="single" w:sz="4" w:space="0" w:color="auto"/>
              <w:bottom w:val="single" w:sz="4" w:space="0" w:color="auto"/>
              <w:right w:val="single" w:sz="4" w:space="0" w:color="auto"/>
            </w:tcBorders>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s="等线"/>
                <w:color w:val="000000"/>
                <w:szCs w:val="24"/>
              </w:rPr>
            </w:pPr>
            <w:r w:rsidRPr="003B3CE3">
              <w:rPr>
                <w:rFonts w:asciiTheme="minorEastAsia" w:eastAsiaTheme="minorEastAsia" w:hAnsiTheme="minorEastAsia" w:cs="等线" w:hint="eastAsia"/>
                <w:color w:val="000000"/>
                <w:szCs w:val="24"/>
              </w:rPr>
              <w:t>金钱包47号F款</w:t>
            </w:r>
          </w:p>
        </w:tc>
        <w:tc>
          <w:tcPr>
            <w:tcW w:w="1418"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JQB2547F</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1.0000</w:t>
            </w:r>
          </w:p>
        </w:tc>
        <w:tc>
          <w:tcPr>
            <w:tcW w:w="992"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cs="仿宋" w:hint="eastAsia"/>
                <w:color w:val="000000"/>
                <w:szCs w:val="24"/>
              </w:rPr>
              <w:t>1.0000</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10,082.09</w:t>
            </w:r>
          </w:p>
        </w:tc>
      </w:tr>
      <w:tr>
        <w:tblPrEx>
          <w:tblW w:w="8926" w:type="dxa"/>
          <w:tblLayout w:type="fixed"/>
          <w:tblLook w:val="04A0"/>
        </w:tblPrEx>
        <w:trPr>
          <w:trHeight w:val="226"/>
        </w:trPr>
        <w:tc>
          <w:tcPr>
            <w:tcW w:w="2405" w:type="dxa"/>
            <w:tcBorders>
              <w:top w:val="single" w:sz="4" w:space="0" w:color="auto"/>
              <w:left w:val="single" w:sz="4" w:space="0" w:color="auto"/>
              <w:bottom w:val="single" w:sz="4" w:space="0" w:color="auto"/>
              <w:right w:val="single" w:sz="4" w:space="0" w:color="auto"/>
            </w:tcBorders>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s="等线"/>
                <w:color w:val="000000"/>
                <w:szCs w:val="24"/>
              </w:rPr>
            </w:pPr>
            <w:r w:rsidRPr="003B3CE3">
              <w:rPr>
                <w:rFonts w:asciiTheme="minorEastAsia" w:eastAsiaTheme="minorEastAsia" w:hAnsiTheme="minorEastAsia" w:cs="等线" w:hint="eastAsia"/>
                <w:color w:val="000000"/>
                <w:szCs w:val="24"/>
              </w:rPr>
              <w:t>金钱包47号G款</w:t>
            </w:r>
          </w:p>
        </w:tc>
        <w:tc>
          <w:tcPr>
            <w:tcW w:w="1418"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JQB2547G</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1.0000</w:t>
            </w:r>
          </w:p>
        </w:tc>
        <w:tc>
          <w:tcPr>
            <w:tcW w:w="992"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cs="仿宋" w:hint="eastAsia"/>
                <w:color w:val="000000"/>
                <w:szCs w:val="24"/>
              </w:rPr>
              <w:t>1.0000</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239,181,323.65</w:t>
            </w:r>
          </w:p>
        </w:tc>
      </w:tr>
      <w:tr>
        <w:tblPrEx>
          <w:tblW w:w="8926" w:type="dxa"/>
          <w:tblLayout w:type="fixed"/>
          <w:tblLook w:val="04A0"/>
        </w:tblPrEx>
        <w:trPr>
          <w:trHeight w:val="226"/>
        </w:trPr>
        <w:tc>
          <w:tcPr>
            <w:tcW w:w="2405" w:type="dxa"/>
            <w:tcBorders>
              <w:top w:val="single" w:sz="4" w:space="0" w:color="auto"/>
              <w:left w:val="single" w:sz="4" w:space="0" w:color="auto"/>
              <w:bottom w:val="single" w:sz="4" w:space="0" w:color="auto"/>
              <w:right w:val="single" w:sz="4" w:space="0" w:color="auto"/>
            </w:tcBorders>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s="等线"/>
                <w:color w:val="000000"/>
                <w:szCs w:val="24"/>
              </w:rPr>
            </w:pPr>
            <w:r w:rsidRPr="003B3CE3">
              <w:rPr>
                <w:rFonts w:asciiTheme="minorEastAsia" w:eastAsiaTheme="minorEastAsia" w:hAnsiTheme="minorEastAsia" w:cs="等线" w:hint="eastAsia"/>
                <w:color w:val="000000"/>
                <w:szCs w:val="24"/>
              </w:rPr>
              <w:t>金钱包47号S款</w:t>
            </w:r>
          </w:p>
        </w:tc>
        <w:tc>
          <w:tcPr>
            <w:tcW w:w="1418"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JQB2547S</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1.0000</w:t>
            </w:r>
          </w:p>
        </w:tc>
        <w:tc>
          <w:tcPr>
            <w:tcW w:w="992"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cs="仿宋" w:hint="eastAsia"/>
                <w:color w:val="000000"/>
                <w:szCs w:val="24"/>
              </w:rPr>
              <w:t>1.0000</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pStyle w:val="NormalWeb"/>
              <w:adjustRightInd w:val="0"/>
              <w:snapToGrid w:val="0"/>
              <w:spacing w:before="0" w:beforeAutospacing="0" w:after="0" w:afterAutospacing="0"/>
              <w:jc w:val="center"/>
              <w:rPr>
                <w:rFonts w:asciiTheme="minorEastAsia" w:eastAsiaTheme="minorEastAsia" w:hAnsiTheme="minorEastAsia"/>
                <w:color w:val="000000"/>
                <w:szCs w:val="24"/>
              </w:rPr>
            </w:pPr>
            <w:r w:rsidRPr="003B3CE3">
              <w:rPr>
                <w:rFonts w:asciiTheme="minorEastAsia" w:eastAsiaTheme="minorEastAsia" w:hAnsiTheme="minorEastAsia" w:hint="eastAsia"/>
                <w:color w:val="000000"/>
                <w:szCs w:val="24"/>
              </w:rPr>
              <w:t>77,338,062.55</w:t>
            </w:r>
          </w:p>
        </w:tc>
      </w:tr>
    </w:tbl>
    <w:p w:rsidR="00E3567D" w:rsidRPr="003B3CE3">
      <w:pPr>
        <w:adjustRightInd w:val="0"/>
        <w:snapToGrid w:val="0"/>
        <w:spacing w:line="440" w:lineRule="exact"/>
        <w:outlineLvl w:val="2"/>
        <w:rPr>
          <w:rFonts w:asciiTheme="minorEastAsia" w:eastAsiaTheme="minorEastAsia" w:hAnsiTheme="minorEastAsia"/>
          <w:b/>
          <w:sz w:val="24"/>
        </w:rPr>
      </w:pPr>
      <w:bookmarkStart w:id="6" w:name="_Toc1593444077"/>
      <w:r w:rsidRPr="003B3CE3">
        <w:rPr>
          <w:rFonts w:asciiTheme="minorEastAsia" w:eastAsiaTheme="minorEastAsia" w:hAnsiTheme="minorEastAsia" w:hint="eastAsia"/>
          <w:b/>
          <w:sz w:val="24"/>
        </w:rPr>
        <w:t>3.</w:t>
      </w:r>
      <w:r w:rsidRPr="003B3CE3">
        <w:rPr>
          <w:rFonts w:asciiTheme="minorEastAsia" w:eastAsiaTheme="minorEastAsia" w:hAnsiTheme="minorEastAsia"/>
          <w:b/>
          <w:sz w:val="24"/>
        </w:rPr>
        <w:t>2</w:t>
      </w:r>
      <w:r w:rsidRPr="003B3CE3">
        <w:rPr>
          <w:rFonts w:asciiTheme="minorEastAsia" w:eastAsiaTheme="minorEastAsia" w:hAnsiTheme="minorEastAsia" w:hint="eastAsia"/>
          <w:b/>
          <w:sz w:val="24"/>
        </w:rPr>
        <w:t xml:space="preserve"> 产品收益表现</w:t>
      </w:r>
      <w:bookmarkEnd w:id="6"/>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07"/>
        <w:gridCol w:w="3119"/>
      </w:tblGrid>
      <w:tr>
        <w:tblPrEx>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580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产品名称</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近</w:t>
            </w:r>
            <w:r w:rsidRPr="003B3CE3">
              <w:rPr>
                <w:rFonts w:asciiTheme="minorEastAsia" w:eastAsiaTheme="minorEastAsia" w:hAnsiTheme="minorEastAsia" w:hint="eastAsia"/>
                <w:color w:val="000000"/>
                <w:kern w:val="0"/>
                <w:sz w:val="24"/>
              </w:rPr>
              <w:t>七日年化收益率</w:t>
            </w:r>
            <w:r w:rsidRPr="003B3CE3">
              <w:rPr>
                <w:rFonts w:asciiTheme="minorEastAsia" w:eastAsiaTheme="minorEastAsia" w:hAnsiTheme="minorEastAsia" w:cs="仿宋" w:hint="eastAsia"/>
                <w:kern w:val="0"/>
                <w:sz w:val="24"/>
              </w:rPr>
              <w:t>（%）</w:t>
            </w:r>
          </w:p>
        </w:tc>
      </w:tr>
      <w:tr>
        <w:tblPrEx>
          <w:tblW w:w="8926" w:type="dxa"/>
          <w:tblLayout w:type="fixed"/>
          <w:tblLook w:val="04A0"/>
        </w:tblPrEx>
        <w:tc>
          <w:tcPr>
            <w:tcW w:w="580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Style w:val="a2"/>
                <w:rFonts w:asciiTheme="minorEastAsia" w:eastAsiaTheme="minorEastAsia" w:hAnsiTheme="minorEastAsia"/>
                <w:sz w:val="24"/>
                <w:szCs w:val="24"/>
              </w:rPr>
            </w:pPr>
            <w:r w:rsidRPr="003B3CE3">
              <w:rPr>
                <w:rStyle w:val="a2"/>
                <w:rFonts w:asciiTheme="minorEastAsia" w:eastAsiaTheme="minorEastAsia" w:hAnsiTheme="minorEastAsia" w:hint="eastAsia"/>
                <w:sz w:val="24"/>
                <w:szCs w:val="24"/>
              </w:rPr>
              <w:t>金钱包47号A款</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sz w:val="24"/>
              </w:rPr>
              <w:t>1.29</w:t>
            </w:r>
          </w:p>
        </w:tc>
      </w:tr>
      <w:tr>
        <w:tblPrEx>
          <w:tblW w:w="8926" w:type="dxa"/>
          <w:tblLayout w:type="fixed"/>
          <w:tblLook w:val="04A0"/>
        </w:tblPrEx>
        <w:tc>
          <w:tcPr>
            <w:tcW w:w="580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Style w:val="a2"/>
                <w:rFonts w:asciiTheme="minorEastAsia" w:eastAsiaTheme="minorEastAsia" w:hAnsiTheme="minorEastAsia"/>
                <w:sz w:val="24"/>
                <w:szCs w:val="24"/>
              </w:rPr>
            </w:pPr>
            <w:r w:rsidRPr="003B3CE3">
              <w:rPr>
                <w:rStyle w:val="a2"/>
                <w:rFonts w:asciiTheme="minorEastAsia" w:eastAsiaTheme="minorEastAsia" w:hAnsiTheme="minorEastAsia" w:hint="eastAsia"/>
                <w:sz w:val="24"/>
                <w:szCs w:val="24"/>
              </w:rPr>
              <w:t>金钱包47号B款</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sz w:val="24"/>
              </w:rPr>
              <w:t>1.29</w:t>
            </w:r>
          </w:p>
        </w:tc>
      </w:tr>
      <w:tr>
        <w:tblPrEx>
          <w:tblW w:w="8926" w:type="dxa"/>
          <w:tblLayout w:type="fixed"/>
          <w:tblLook w:val="04A0"/>
        </w:tblPrEx>
        <w:tc>
          <w:tcPr>
            <w:tcW w:w="580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Style w:val="a2"/>
                <w:rFonts w:asciiTheme="minorEastAsia" w:eastAsiaTheme="minorEastAsia" w:hAnsiTheme="minorEastAsia"/>
                <w:sz w:val="24"/>
                <w:szCs w:val="24"/>
              </w:rPr>
            </w:pPr>
            <w:r w:rsidRPr="003B3CE3">
              <w:rPr>
                <w:rStyle w:val="a2"/>
                <w:rFonts w:asciiTheme="minorEastAsia" w:eastAsiaTheme="minorEastAsia" w:hAnsiTheme="minorEastAsia" w:hint="eastAsia"/>
                <w:sz w:val="24"/>
                <w:szCs w:val="24"/>
              </w:rPr>
              <w:t>金钱包47号C款</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sz w:val="24"/>
              </w:rPr>
              <w:t>1.29</w:t>
            </w:r>
          </w:p>
        </w:tc>
      </w:tr>
      <w:tr>
        <w:tblPrEx>
          <w:tblW w:w="8926" w:type="dxa"/>
          <w:tblLayout w:type="fixed"/>
          <w:tblLook w:val="04A0"/>
        </w:tblPrEx>
        <w:tc>
          <w:tcPr>
            <w:tcW w:w="580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Style w:val="a2"/>
                <w:rFonts w:asciiTheme="minorEastAsia" w:eastAsiaTheme="minorEastAsia" w:hAnsiTheme="minorEastAsia"/>
                <w:sz w:val="24"/>
                <w:szCs w:val="24"/>
              </w:rPr>
            </w:pPr>
            <w:r w:rsidRPr="003B3CE3">
              <w:rPr>
                <w:rStyle w:val="a2"/>
                <w:rFonts w:asciiTheme="minorEastAsia" w:eastAsiaTheme="minorEastAsia" w:hAnsiTheme="minorEastAsia" w:hint="eastAsia"/>
                <w:sz w:val="24"/>
                <w:szCs w:val="24"/>
              </w:rPr>
              <w:t>金钱包47号D款</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sz w:val="24"/>
              </w:rPr>
              <w:t>1.39</w:t>
            </w:r>
          </w:p>
        </w:tc>
      </w:tr>
      <w:tr>
        <w:tblPrEx>
          <w:tblW w:w="8926" w:type="dxa"/>
          <w:tblLayout w:type="fixed"/>
          <w:tblLook w:val="04A0"/>
        </w:tblPrEx>
        <w:tc>
          <w:tcPr>
            <w:tcW w:w="580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Style w:val="a2"/>
                <w:rFonts w:asciiTheme="minorEastAsia" w:eastAsiaTheme="minorEastAsia" w:hAnsiTheme="minorEastAsia"/>
                <w:sz w:val="24"/>
                <w:szCs w:val="24"/>
              </w:rPr>
            </w:pPr>
            <w:r w:rsidRPr="003B3CE3">
              <w:rPr>
                <w:rStyle w:val="a2"/>
                <w:rFonts w:asciiTheme="minorEastAsia" w:eastAsiaTheme="minorEastAsia" w:hAnsiTheme="minorEastAsia" w:hint="eastAsia"/>
                <w:sz w:val="24"/>
                <w:szCs w:val="24"/>
              </w:rPr>
              <w:t>金钱包47号E款</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sz w:val="24"/>
              </w:rPr>
              <w:t>1.29</w:t>
            </w:r>
          </w:p>
        </w:tc>
      </w:tr>
      <w:tr>
        <w:tblPrEx>
          <w:tblW w:w="8926" w:type="dxa"/>
          <w:tblLayout w:type="fixed"/>
          <w:tblLook w:val="04A0"/>
        </w:tblPrEx>
        <w:tc>
          <w:tcPr>
            <w:tcW w:w="580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Style w:val="a2"/>
                <w:rFonts w:asciiTheme="minorEastAsia" w:eastAsiaTheme="minorEastAsia" w:hAnsiTheme="minorEastAsia"/>
                <w:sz w:val="24"/>
                <w:szCs w:val="24"/>
              </w:rPr>
            </w:pPr>
            <w:r w:rsidRPr="003B3CE3">
              <w:rPr>
                <w:rStyle w:val="a2"/>
                <w:rFonts w:asciiTheme="minorEastAsia" w:eastAsiaTheme="minorEastAsia" w:hAnsiTheme="minorEastAsia" w:hint="eastAsia"/>
                <w:sz w:val="24"/>
                <w:szCs w:val="24"/>
              </w:rPr>
              <w:t>金钱包47号F款</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sz w:val="24"/>
              </w:rPr>
              <w:t>1.35</w:t>
            </w:r>
          </w:p>
        </w:tc>
      </w:tr>
      <w:tr>
        <w:tblPrEx>
          <w:tblW w:w="8926" w:type="dxa"/>
          <w:tblLayout w:type="fixed"/>
          <w:tblLook w:val="04A0"/>
        </w:tblPrEx>
        <w:tc>
          <w:tcPr>
            <w:tcW w:w="580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Style w:val="a2"/>
                <w:rFonts w:asciiTheme="minorEastAsia" w:eastAsiaTheme="minorEastAsia" w:hAnsiTheme="minorEastAsia"/>
                <w:sz w:val="24"/>
                <w:szCs w:val="24"/>
              </w:rPr>
            </w:pPr>
            <w:r w:rsidRPr="003B3CE3">
              <w:rPr>
                <w:rStyle w:val="a2"/>
                <w:rFonts w:asciiTheme="minorEastAsia" w:eastAsiaTheme="minorEastAsia" w:hAnsiTheme="minorEastAsia" w:hint="eastAsia"/>
                <w:sz w:val="24"/>
                <w:szCs w:val="24"/>
              </w:rPr>
              <w:t>金钱包47号G款</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sz w:val="24"/>
              </w:rPr>
              <w:t>1.34</w:t>
            </w:r>
          </w:p>
        </w:tc>
      </w:tr>
      <w:tr>
        <w:tblPrEx>
          <w:tblW w:w="8926" w:type="dxa"/>
          <w:tblLayout w:type="fixed"/>
          <w:tblLook w:val="04A0"/>
        </w:tblPrEx>
        <w:tc>
          <w:tcPr>
            <w:tcW w:w="580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Style w:val="a2"/>
                <w:rFonts w:asciiTheme="minorEastAsia" w:eastAsiaTheme="minorEastAsia" w:hAnsiTheme="minorEastAsia"/>
                <w:sz w:val="24"/>
                <w:szCs w:val="24"/>
              </w:rPr>
            </w:pPr>
            <w:r w:rsidRPr="003B3CE3">
              <w:rPr>
                <w:rStyle w:val="a2"/>
                <w:rFonts w:asciiTheme="minorEastAsia" w:eastAsiaTheme="minorEastAsia" w:hAnsiTheme="minorEastAsia" w:hint="eastAsia"/>
                <w:sz w:val="24"/>
                <w:szCs w:val="24"/>
              </w:rPr>
              <w:t>金钱包47号S款</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sz w:val="24"/>
              </w:rPr>
              <w:t>1.39</w:t>
            </w:r>
          </w:p>
        </w:tc>
      </w:tr>
    </w:tbl>
    <w:p w:rsidR="00E3567D" w:rsidRPr="003B3CE3">
      <w:pPr>
        <w:adjustRightInd w:val="0"/>
        <w:snapToGrid w:val="0"/>
        <w:ind w:left="2160" w:hanging="2160" w:hangingChars="900"/>
        <w:rPr>
          <w:rFonts w:asciiTheme="minorEastAsia" w:eastAsiaTheme="minorEastAsia" w:hAnsiTheme="minorEastAsia"/>
          <w:sz w:val="24"/>
        </w:rPr>
      </w:pPr>
      <w:r w:rsidRPr="003B3CE3">
        <w:rPr>
          <w:rFonts w:asciiTheme="minorEastAsia" w:eastAsiaTheme="minorEastAsia" w:hAnsiTheme="minorEastAsia" w:hint="eastAsia"/>
          <w:sz w:val="24"/>
        </w:rPr>
        <w:t>*红利再投产品/份额七日年化收益率计算公式为：</w:t>
      </w:r>
    </w:p>
    <w:p w:rsidR="00E3567D" w:rsidRPr="003B3CE3">
      <w:pPr>
        <w:adjustRightInd w:val="0"/>
        <w:snapToGrid w:val="0"/>
        <w:ind w:left="2160" w:hanging="2160" w:hangingChars="900"/>
        <w:jc w:val="center"/>
        <w:rPr>
          <w:rFonts w:asciiTheme="minorEastAsia" w:eastAsiaTheme="minorEastAsia" w:hAnsiTheme="minorEastAsia"/>
          <w:sz w:val="24"/>
        </w:rPr>
      </w:pPr>
      <w:r>
        <w:rPr>
          <w:rFonts w:asciiTheme="minorEastAsia" w:eastAsiaTheme="minorEastAsia" w:hAnsiTheme="minorEastAsia" w:hint="eastAsia"/>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4.65pt;height:51.95pt" o:oleicon="f" o:ole="">
            <v:imagedata r:id="rId5" o:title=""/>
          </v:shape>
          <o:OLEObject Type="Embed" ProgID="Equation.3" ShapeID="_x0000_i1025" DrawAspect="Content" ObjectID="_1815402755" r:id="rId6"/>
        </w:object>
      </w:r>
    </w:p>
    <w:p w:rsidR="00E3567D" w:rsidRPr="003B3CE3">
      <w:pPr>
        <w:adjustRightInd w:val="0"/>
        <w:snapToGrid w:val="0"/>
        <w:rPr>
          <w:rFonts w:asciiTheme="minorEastAsia" w:eastAsiaTheme="minorEastAsia" w:hAnsiTheme="minorEastAsia"/>
          <w:color w:val="404040"/>
          <w:kern w:val="0"/>
          <w:sz w:val="24"/>
        </w:rPr>
      </w:pPr>
      <w:r w:rsidRPr="003B3CE3">
        <w:rPr>
          <w:rFonts w:asciiTheme="minorEastAsia" w:eastAsiaTheme="minorEastAsia" w:hAnsiTheme="minorEastAsia" w:hint="eastAsia"/>
          <w:sz w:val="24"/>
        </w:rPr>
        <w:t>*现金分红产品/份额七日年化收益率计算公式为：∑近7日日年化收益率/7，其中，日年化收益率计算公式为：（当日资产组合投资收益-当日理财计划托管费-当日理财计划管理费-当日理财计划销售服务费-其他税费）/当日理财计划份额*365*100%</w:t>
      </w:r>
      <w:r w:rsidRPr="003B3CE3">
        <w:rPr>
          <w:rFonts w:asciiTheme="minorEastAsia" w:eastAsiaTheme="minorEastAsia" w:hAnsiTheme="minorEastAsia" w:hint="eastAsia"/>
          <w:sz w:val="24"/>
        </w:rPr>
        <w:br/>
        <w:t>*产品过往业绩相关数据已经产品托管人复核；</w:t>
      </w:r>
      <w:r w:rsidRPr="003B3CE3">
        <w:rPr>
          <w:rFonts w:asciiTheme="minorEastAsia" w:eastAsiaTheme="minorEastAsia" w:hAnsiTheme="minorEastAsia" w:cs="宋体" w:hint="eastAsia"/>
          <w:kern w:val="0"/>
          <w:sz w:val="20"/>
          <w:szCs w:val="20"/>
          <w:highlight w:val="yellow"/>
        </w:rPr>
        <w:br/>
      </w:r>
      <w:r w:rsidRPr="003B3CE3">
        <w:rPr>
          <w:rFonts w:asciiTheme="minorEastAsia" w:eastAsiaTheme="minorEastAsia" w:hAnsiTheme="minorEastAsia" w:hint="eastAsia"/>
          <w:sz w:val="24"/>
        </w:rPr>
        <w:t>*理财产品</w:t>
      </w:r>
      <w:r w:rsidRPr="003B3CE3" w:rsidR="00677DDF">
        <w:rPr>
          <w:rFonts w:asciiTheme="minorEastAsia" w:eastAsiaTheme="minorEastAsia" w:hAnsiTheme="minorEastAsia" w:hint="eastAsia"/>
          <w:sz w:val="24"/>
        </w:rPr>
        <w:t>过往业绩不代表其未来的表现及收益，理财非存款，市场有风险，投资须</w:t>
      </w:r>
      <w:r w:rsidRPr="003B3CE3">
        <w:rPr>
          <w:rFonts w:asciiTheme="minorEastAsia" w:eastAsiaTheme="minorEastAsia" w:hAnsiTheme="minorEastAsia" w:hint="eastAsia"/>
          <w:sz w:val="24"/>
        </w:rPr>
        <w:t>谨慎。</w:t>
      </w:r>
    </w:p>
    <w:p w:rsidR="00E3567D" w:rsidRPr="003B3CE3">
      <w:pPr>
        <w:pStyle w:val="Heading2"/>
        <w:adjustRightInd w:val="0"/>
        <w:snapToGrid w:val="0"/>
        <w:spacing w:line="560" w:lineRule="exact"/>
        <w:jc w:val="center"/>
        <w:rPr>
          <w:rFonts w:asciiTheme="minorEastAsia" w:eastAsiaTheme="minorEastAsia" w:hAnsiTheme="minorEastAsia"/>
          <w:sz w:val="24"/>
        </w:rPr>
      </w:pPr>
      <w:bookmarkStart w:id="7" w:name="_Toc1893524049"/>
      <w:r w:rsidRPr="003B3CE3">
        <w:rPr>
          <w:rFonts w:asciiTheme="minorEastAsia" w:eastAsiaTheme="minorEastAsia" w:hAnsiTheme="minorEastAsia" w:hint="eastAsia"/>
          <w:sz w:val="24"/>
        </w:rPr>
        <w:t>§4  投资组合报告</w:t>
      </w:r>
      <w:bookmarkEnd w:id="7"/>
    </w:p>
    <w:p w:rsidR="00E3567D" w:rsidRPr="003B3CE3">
      <w:pPr>
        <w:adjustRightInd w:val="0"/>
        <w:snapToGrid w:val="0"/>
        <w:spacing w:line="440" w:lineRule="exact"/>
        <w:outlineLvl w:val="2"/>
        <w:rPr>
          <w:rFonts w:asciiTheme="minorEastAsia" w:eastAsiaTheme="minorEastAsia" w:hAnsiTheme="minorEastAsia"/>
          <w:b/>
          <w:sz w:val="24"/>
        </w:rPr>
      </w:pPr>
      <w:bookmarkStart w:id="8" w:name="_Toc898526650"/>
      <w:r w:rsidRPr="003B3CE3">
        <w:rPr>
          <w:rFonts w:asciiTheme="minorEastAsia" w:eastAsiaTheme="minorEastAsia" w:hAnsiTheme="minorEastAsia" w:hint="eastAsia"/>
          <w:b/>
          <w:sz w:val="24"/>
        </w:rPr>
        <w:t>4.1</w:t>
      </w:r>
      <w:r w:rsidRPr="003B3CE3">
        <w:rPr>
          <w:rFonts w:asciiTheme="minorEastAsia" w:eastAsiaTheme="minorEastAsia" w:hAnsiTheme="minorEastAsia"/>
          <w:b/>
          <w:sz w:val="24"/>
        </w:rPr>
        <w:t xml:space="preserve"> </w:t>
      </w:r>
      <w:r w:rsidRPr="003B3CE3">
        <w:rPr>
          <w:rFonts w:asciiTheme="minorEastAsia" w:eastAsiaTheme="minorEastAsia" w:hAnsiTheme="minorEastAsia" w:hint="eastAsia"/>
          <w:b/>
          <w:sz w:val="24"/>
        </w:rPr>
        <w:t>报告期内产品投资策略回顾</w:t>
      </w:r>
      <w:bookmarkEnd w:id="8"/>
    </w:p>
    <w:p w:rsidR="00E3567D" w:rsidRPr="003B3CE3">
      <w:pPr>
        <w:adjustRightInd w:val="0"/>
        <w:snapToGrid w:val="0"/>
        <w:spacing w:line="420" w:lineRule="exact"/>
        <w:ind w:firstLine="480" w:firstLineChars="200"/>
        <w:rPr>
          <w:rFonts w:asciiTheme="minorEastAsia" w:eastAsiaTheme="minorEastAsia" w:hAnsiTheme="minorEastAsia"/>
          <w:sz w:val="24"/>
        </w:rPr>
      </w:pPr>
      <w:r w:rsidRPr="003B3CE3">
        <w:rPr>
          <w:rFonts w:asciiTheme="minorEastAsia" w:eastAsiaTheme="minorEastAsia" w:hAnsiTheme="minorEastAsia" w:hint="eastAsia"/>
          <w:sz w:val="24"/>
        </w:rPr>
        <w:t>三季度以来，受到商品和权益强势行情、机构行为波动的先后冲击影响，债券收益率整体呈震荡上行趋势。利率债收益率在7月和8月以股债跷跷板为主要逻辑，叠加“反内卷交易”，导致调整幅度较大；9月，“公募基金费率新规”影响机构行为，债市延续震荡上行。信用债收益率在三季度同样持续震荡上行，长端大于短端，高信用等级大于低信用等级。信用利差方面，中短久期品种压缩，长久期及超长久期品种走阔。</w:t>
        <w:cr/>
        <w:t>总体来看，三季度债市交易的几条主线逻辑分别是：（1）“反内卷交易”下权益和商品大涨，市场存在“股债跷跷板”，风险偏好影响债市；（2）债券增收增值税变化产生扰动；（3）公募基金费率新规带来的预防性赎回；（4）9月以来，美联储降息，叠加大行提升利率债配置等因素加强了市场对于“宽货币”以及央行买债的预期，债市进入多空对峙的震荡状态。在基本面偏弱、融资需求偏弱的格局仍未发生根本变化的当下，三季度的债市行情受风险偏好、机构行为等影响偏多，后续还需要关注围绕“十五五规划”影响下的政策变化、市场风险偏好变化、海外变化和机构行为。</w:t>
        <w:cr/>
        <w:t xml:space="preserve">从收益率来看，截至9月30日，10年国债收益率1.8605%，较6月末上行21.36bp；1年期商业银行同业存单收益率1.6650%，较6月末上行3.76bp；3年期AA+城投债收益率2.1218%，较6月末上行22.19bp。本产品主要配置固收类资产，债券部分以存单、信用债为主，久期适中。 </w:t>
      </w:r>
    </w:p>
    <w:p w:rsidR="00E3567D" w:rsidRPr="003B3CE3">
      <w:pPr>
        <w:adjustRightInd w:val="0"/>
        <w:snapToGrid w:val="0"/>
        <w:spacing w:line="440" w:lineRule="exact"/>
        <w:outlineLvl w:val="2"/>
        <w:rPr>
          <w:rFonts w:asciiTheme="minorEastAsia" w:eastAsiaTheme="minorEastAsia" w:hAnsiTheme="minorEastAsia"/>
          <w:b/>
          <w:sz w:val="24"/>
        </w:rPr>
      </w:pPr>
      <w:bookmarkStart w:id="9" w:name="_Toc432400846"/>
      <w:r w:rsidRPr="003B3CE3">
        <w:rPr>
          <w:rFonts w:asciiTheme="minorEastAsia" w:eastAsiaTheme="minorEastAsia" w:hAnsiTheme="minorEastAsia" w:hint="eastAsia"/>
          <w:b/>
          <w:sz w:val="24"/>
        </w:rPr>
        <w:t>4.2产品未来展望</w:t>
      </w:r>
      <w:bookmarkEnd w:id="9"/>
    </w:p>
    <w:p w:rsidR="00E3567D" w:rsidRPr="003B3CE3">
      <w:pPr>
        <w:adjustRightInd w:val="0"/>
        <w:snapToGrid w:val="0"/>
        <w:spacing w:line="420" w:lineRule="exact"/>
        <w:ind w:firstLine="480" w:firstLineChars="200"/>
        <w:rPr>
          <w:rFonts w:asciiTheme="minorEastAsia" w:eastAsiaTheme="minorEastAsia" w:hAnsiTheme="minorEastAsia"/>
          <w:sz w:val="24"/>
        </w:rPr>
      </w:pPr>
      <w:r w:rsidRPr="003B3CE3">
        <w:rPr>
          <w:rFonts w:asciiTheme="minorEastAsia" w:eastAsiaTheme="minorEastAsia" w:hAnsiTheme="minorEastAsia" w:hint="eastAsia"/>
          <w:sz w:val="24"/>
        </w:rPr>
        <w:t>展望2025年四季度，或将延续震荡格局，收益率持续大幅上行的概率较小。利多方面，目前中长久期品种收益率普遍已达高位，前期的各种政策影响已经被充分定价，票息策略的性价比有所显现，债市多头情绪升高。市场目前基于美联储降息，对后续“宽货币”有预期，不过仍需警惕美国基本面数据的变化以及中美会谈的后续预期变化。利空方面，需关注“十五五规划”可能带来的市场对基本面预期的改善，和政策力度加码的预期和可能；若股市依然强劲，债市可能面临一定压力。下一步债市的方向可能围绕央行买债、债基赎回费率调整、机构行为等因素展开博弈，叠加四季度末各机构博弈心态可能增加，需警惕波动加大的可能。此外，四季度在税期、跨月以及MLF到期等时间点，还需注意资金面不确定性。总体上来说，预期四季度债券收益率维持震荡态势，策略上，存单和信用债保持一定仓位，适时把握利率债、存单等阶段性交易机会。</w:t>
      </w:r>
    </w:p>
    <w:p w:rsidR="00E3567D" w:rsidRPr="003B3CE3">
      <w:pPr>
        <w:adjustRightInd w:val="0"/>
        <w:snapToGrid w:val="0"/>
        <w:spacing w:line="440" w:lineRule="exact"/>
        <w:outlineLvl w:val="2"/>
        <w:rPr>
          <w:rFonts w:asciiTheme="minorEastAsia" w:eastAsiaTheme="minorEastAsia" w:hAnsiTheme="minorEastAsia"/>
          <w:b/>
          <w:sz w:val="24"/>
        </w:rPr>
      </w:pPr>
      <w:bookmarkStart w:id="10" w:name="_Toc276357274"/>
      <w:r w:rsidRPr="003B3CE3">
        <w:rPr>
          <w:rFonts w:asciiTheme="minorEastAsia" w:eastAsiaTheme="minorEastAsia" w:hAnsiTheme="minorEastAsia" w:hint="eastAsia"/>
          <w:b/>
          <w:sz w:val="24"/>
        </w:rPr>
        <w:t>4.3投资组合的流动性风险分析</w:t>
      </w:r>
      <w:bookmarkEnd w:id="10"/>
    </w:p>
    <w:p w:rsidR="00E3567D" w:rsidRPr="003B3CE3">
      <w:pPr>
        <w:adjustRightInd w:val="0"/>
        <w:snapToGrid w:val="0"/>
        <w:spacing w:line="420" w:lineRule="exact"/>
        <w:ind w:firstLine="480" w:firstLineChars="200"/>
        <w:rPr>
          <w:rFonts w:asciiTheme="minorEastAsia" w:eastAsiaTheme="minorEastAsia" w:hAnsiTheme="minorEastAsia"/>
          <w:sz w:val="24"/>
        </w:rPr>
      </w:pPr>
      <w:r w:rsidRPr="003B3CE3">
        <w:rPr>
          <w:rFonts w:asciiTheme="minorEastAsia" w:eastAsiaTheme="minorEastAsia" w:hAnsiTheme="minorEastAsia" w:hint="eastAsia"/>
          <w:sz w:val="24"/>
        </w:rPr>
        <w:t>流动性风险是指理财产品无法通过变现资产等途径以合理成本及时获得充足资金，用于满足该理财产品的投资者赎回需求、履行其他支付义务的风险。</w:t>
        <w:cr/>
        <w:t xml:space="preserve">    本产品属于现金管理类产品，坚持流动性管理工具的定位，保持投资组合较高的流动性，主要投资于利率债，同业存单、逆回购等资产。本产品管理人遵循《关于规范现金管理类理财产品管理有关事项的通知》《理财公司理财产品流动性风险管理办法》等相关法规的要求，对本产品组合资产的流动性风险进行管理，并由风险管理部门对本产品组合的流动性指标进行持续监测，产品整体流动性风险可控。报告期内，本产品组合资产的流动性与产品的申赎安排相匹配，未发生重大流动性风险事件。管理人将继续密切关注市场变化，做好产品端现金流的跟踪与研判，通过合理安排投资品种和期限结构、监控组合资金头寸等方式，确保产品的流动性风险得到有效管理。</w:t>
      </w:r>
    </w:p>
    <w:p w:rsidR="00E3567D" w:rsidRPr="003B3CE3">
      <w:pPr>
        <w:adjustRightInd w:val="0"/>
        <w:snapToGrid w:val="0"/>
        <w:spacing w:line="440" w:lineRule="exact"/>
        <w:outlineLvl w:val="2"/>
        <w:rPr>
          <w:rFonts w:asciiTheme="minorEastAsia" w:eastAsiaTheme="minorEastAsia" w:hAnsiTheme="minorEastAsia"/>
          <w:b/>
          <w:sz w:val="24"/>
        </w:rPr>
      </w:pPr>
      <w:bookmarkStart w:id="11" w:name="_Toc1877059304"/>
      <w:r w:rsidRPr="003B3CE3">
        <w:rPr>
          <w:rFonts w:asciiTheme="minorEastAsia" w:eastAsiaTheme="minorEastAsia" w:hAnsiTheme="minorEastAsia" w:hint="eastAsia"/>
          <w:b/>
          <w:sz w:val="24"/>
        </w:rPr>
        <w:t>4.4 报告期末投资组合分类</w:t>
      </w:r>
      <w:bookmarkEnd w:id="11"/>
    </w:p>
    <w:tbl>
      <w:tblPr>
        <w:tblW w:w="9015" w:type="dxa"/>
        <w:tblInd w:w="-5" w:type="dxa"/>
        <w:tblLayout w:type="fixed"/>
        <w:tblCellMar>
          <w:left w:w="0" w:type="dxa"/>
          <w:right w:w="0" w:type="dxa"/>
        </w:tblCellMar>
        <w:tblLook w:val="04A0"/>
      </w:tblPr>
      <w:tblGrid>
        <w:gridCol w:w="397"/>
        <w:gridCol w:w="4082"/>
        <w:gridCol w:w="2268"/>
        <w:gridCol w:w="2268"/>
      </w:tblGrid>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序号</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项目</w:t>
            </w:r>
          </w:p>
        </w:tc>
        <w:tc>
          <w:tcPr>
            <w:tcW w:w="2268" w:type="dxa"/>
            <w:tcBorders>
              <w:top w:val="single" w:sz="4" w:space="0" w:color="auto"/>
              <w:left w:val="nil"/>
              <w:bottom w:val="single" w:sz="4" w:space="0" w:color="auto"/>
              <w:right w:val="single" w:sz="4" w:space="0" w:color="auto"/>
            </w:tcBorders>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期末</w:t>
            </w:r>
            <w:r w:rsidRPr="003B3CE3">
              <w:rPr>
                <w:rFonts w:asciiTheme="minorEastAsia" w:eastAsiaTheme="minorEastAsia" w:hAnsiTheme="minorEastAsia" w:cs="仿宋" w:hint="eastAsia"/>
                <w:sz w:val="24"/>
              </w:rPr>
              <w:t>穿透前占总</w:t>
            </w:r>
            <w:r w:rsidRPr="003B3CE3">
              <w:rPr>
                <w:rFonts w:asciiTheme="minorEastAsia" w:eastAsiaTheme="minorEastAsia" w:hAnsiTheme="minorEastAsia" w:cs="仿宋" w:hint="eastAsia"/>
                <w:sz w:val="24"/>
              </w:rPr>
              <w:t>资产比例（％）</w:t>
            </w:r>
          </w:p>
        </w:tc>
        <w:tc>
          <w:tcPr>
            <w:tcW w:w="2268" w:type="dxa"/>
            <w:tcBorders>
              <w:top w:val="single" w:sz="4" w:space="0" w:color="auto"/>
              <w:left w:val="nil"/>
              <w:bottom w:val="single" w:sz="4" w:space="0" w:color="auto"/>
              <w:right w:val="single" w:sz="4" w:space="0" w:color="auto"/>
            </w:tcBorders>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期末穿透后占总资产比例（％）</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1</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现金及银行存款</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5.02</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5.95</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2</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同业存单</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13.75</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41.05</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3</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拆放同业及债券买入返售</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30.17</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4</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债券</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4.88</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22.83</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5</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非标准化债权类资产</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6</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权益类投资</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7</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金融衍生品</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8</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代客境外理财投资QDII</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9</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商品类资产</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10</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另类资产</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11</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公募基金</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12</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私募基金</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13</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资产管理产品</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76.35</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14</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委外投资——协议方式</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0.00</w:t>
            </w:r>
          </w:p>
        </w:tc>
      </w:tr>
      <w:tr>
        <w:tblPrEx>
          <w:tblW w:w="9015" w:type="dxa"/>
          <w:tblInd w:w="-5" w:type="dxa"/>
          <w:tblLayout w:type="fixed"/>
          <w:tblCellMar>
            <w:left w:w="0" w:type="dxa"/>
            <w:right w:w="0" w:type="dxa"/>
          </w:tblCellMar>
          <w:tblLook w:val="04A0"/>
        </w:tblPrEx>
        <w:tc>
          <w:tcPr>
            <w:tcW w:w="39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15</w:t>
            </w:r>
          </w:p>
        </w:tc>
        <w:tc>
          <w:tcPr>
            <w:tcW w:w="4082"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合计</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100.00</w:t>
            </w:r>
          </w:p>
        </w:tc>
        <w:tc>
          <w:tcPr>
            <w:tcW w:w="2268" w:type="dxa"/>
            <w:tcBorders>
              <w:top w:val="single" w:sz="4" w:space="0" w:color="auto"/>
              <w:left w:val="nil"/>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cs="仿宋" w:hint="eastAsia"/>
                <w:sz w:val="24"/>
              </w:rPr>
              <w:t>100.00</w:t>
            </w:r>
          </w:p>
        </w:tc>
      </w:tr>
    </w:tbl>
    <w:p w:rsidR="00E3567D" w:rsidRPr="003B3CE3">
      <w:pPr>
        <w:adjustRightInd w:val="0"/>
        <w:snapToGrid w:val="0"/>
        <w:spacing w:line="440" w:lineRule="exact"/>
        <w:outlineLvl w:val="2"/>
        <w:rPr>
          <w:rFonts w:asciiTheme="minorEastAsia" w:eastAsiaTheme="minorEastAsia" w:hAnsiTheme="minorEastAsia"/>
          <w:b/>
          <w:sz w:val="24"/>
        </w:rPr>
      </w:pPr>
      <w:bookmarkStart w:id="12" w:name="_Toc132523533"/>
      <w:r w:rsidRPr="003B3CE3">
        <w:rPr>
          <w:rFonts w:asciiTheme="minorEastAsia" w:eastAsiaTheme="minorEastAsia" w:hAnsiTheme="minorEastAsia" w:hint="eastAsia"/>
          <w:b/>
          <w:sz w:val="24"/>
        </w:rPr>
        <w:t>4.</w:t>
      </w:r>
      <w:r w:rsidRPr="003B3CE3">
        <w:rPr>
          <w:rFonts w:asciiTheme="minorEastAsia" w:eastAsiaTheme="minorEastAsia" w:hAnsiTheme="minorEastAsia"/>
          <w:b/>
          <w:sz w:val="24"/>
        </w:rPr>
        <w:t>5</w:t>
      </w:r>
      <w:r w:rsidRPr="003B3CE3">
        <w:rPr>
          <w:rFonts w:asciiTheme="minorEastAsia" w:eastAsiaTheme="minorEastAsia" w:hAnsiTheme="minorEastAsia" w:hint="eastAsia"/>
          <w:b/>
          <w:sz w:val="24"/>
        </w:rPr>
        <w:t>报告期末投资前十名资产明细</w:t>
      </w:r>
      <w:bookmarkEnd w:id="12"/>
    </w:p>
    <w:p w:rsidR="00E3567D" w:rsidRPr="003B3CE3">
      <w:pPr>
        <w:adjustRightInd w:val="0"/>
        <w:snapToGrid w:val="0"/>
        <w:spacing w:line="440" w:lineRule="exact"/>
        <w:ind w:firstLine="6240" w:firstLineChars="2600"/>
        <w:jc w:val="right"/>
        <w:rPr>
          <w:rFonts w:asciiTheme="minorEastAsia" w:eastAsiaTheme="minorEastAsia" w:hAnsiTheme="minorEastAsia" w:cs="仿宋"/>
          <w:sz w:val="24"/>
        </w:rPr>
      </w:pPr>
      <w:r w:rsidRPr="003B3CE3">
        <w:rPr>
          <w:rFonts w:asciiTheme="minorEastAsia" w:eastAsiaTheme="minorEastAsia" w:hAnsiTheme="minorEastAsia" w:cs="仿宋" w:hint="eastAsia"/>
          <w:sz w:val="24"/>
        </w:rPr>
        <w:t>单位：人民币元</w:t>
      </w:r>
    </w:p>
    <w:tbl>
      <w:tblPr>
        <w:tblW w:w="90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72"/>
        <w:gridCol w:w="3798"/>
        <w:gridCol w:w="2325"/>
        <w:gridCol w:w="2324"/>
      </w:tblGrid>
      <w:tr>
        <w:tblPrEx>
          <w:tblW w:w="90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Ex>
        <w:tc>
          <w:tcPr>
            <w:tcW w:w="572" w:type="dxa"/>
            <w:tcMar>
              <w:top w:w="15" w:type="dxa"/>
              <w:left w:w="15" w:type="dxa"/>
              <w:bottom w:w="0" w:type="dxa"/>
              <w:right w:w="15" w:type="dxa"/>
            </w:tcMar>
          </w:tcPr>
          <w:p w:rsidR="00E3567D" w:rsidRPr="003B3CE3">
            <w:pPr>
              <w:adjustRightInd w:val="0"/>
              <w:snapToGrid w:val="0"/>
              <w:rPr>
                <w:rFonts w:asciiTheme="minorEastAsia" w:eastAsiaTheme="minorEastAsia" w:hAnsiTheme="minorEastAsia"/>
                <w:sz w:val="24"/>
              </w:rPr>
            </w:pPr>
            <w:r w:rsidRPr="003B3CE3">
              <w:rPr>
                <w:rFonts w:asciiTheme="minorEastAsia" w:eastAsiaTheme="minorEastAsia" w:hAnsiTheme="minorEastAsia" w:hint="eastAsia"/>
                <w:sz w:val="24"/>
              </w:rPr>
              <w:t>序号</w:t>
            </w:r>
          </w:p>
        </w:tc>
        <w:tc>
          <w:tcPr>
            <w:tcW w:w="3798"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资产名称</w:t>
            </w:r>
          </w:p>
        </w:tc>
        <w:tc>
          <w:tcPr>
            <w:tcW w:w="2325"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金额（元）</w:t>
            </w:r>
          </w:p>
        </w:tc>
        <w:tc>
          <w:tcPr>
            <w:tcW w:w="2324"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占资产净值比例（％）</w:t>
            </w:r>
          </w:p>
        </w:tc>
      </w:tr>
      <w:tr>
        <w:tblPrEx>
          <w:tblW w:w="9019" w:type="dxa"/>
          <w:tblInd w:w="-5" w:type="dxa"/>
          <w:tblLayout w:type="fixed"/>
          <w:tblCellMar>
            <w:left w:w="0" w:type="dxa"/>
            <w:right w:w="0" w:type="dxa"/>
          </w:tblCellMar>
          <w:tblLook w:val="04A0"/>
        </w:tblPrEx>
        <w:tc>
          <w:tcPr>
            <w:tcW w:w="572"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w:t>
            </w:r>
          </w:p>
        </w:tc>
        <w:tc>
          <w:tcPr>
            <w:tcW w:w="3798"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25农业银行CD146</w:t>
            </w:r>
          </w:p>
        </w:tc>
        <w:tc>
          <w:tcPr>
            <w:tcW w:w="2325"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158,343,170.49</w:t>
            </w:r>
          </w:p>
        </w:tc>
        <w:tc>
          <w:tcPr>
            <w:tcW w:w="2324"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8.46</w:t>
            </w:r>
          </w:p>
        </w:tc>
      </w:tr>
      <w:tr>
        <w:tblPrEx>
          <w:tblW w:w="9019" w:type="dxa"/>
          <w:tblInd w:w="-5" w:type="dxa"/>
          <w:tblLayout w:type="fixed"/>
          <w:tblCellMar>
            <w:left w:w="0" w:type="dxa"/>
            <w:right w:w="0" w:type="dxa"/>
          </w:tblCellMar>
          <w:tblLook w:val="04A0"/>
        </w:tblPrEx>
        <w:tc>
          <w:tcPr>
            <w:tcW w:w="572"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w:t>
            </w:r>
          </w:p>
        </w:tc>
        <w:tc>
          <w:tcPr>
            <w:tcW w:w="3798"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25工商银行CD072</w:t>
            </w:r>
          </w:p>
        </w:tc>
        <w:tc>
          <w:tcPr>
            <w:tcW w:w="2325"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99,289,403.44</w:t>
            </w:r>
          </w:p>
        </w:tc>
        <w:tc>
          <w:tcPr>
            <w:tcW w:w="2324"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5.30</w:t>
            </w:r>
          </w:p>
        </w:tc>
      </w:tr>
      <w:tr>
        <w:tblPrEx>
          <w:tblW w:w="9019" w:type="dxa"/>
          <w:tblInd w:w="-5" w:type="dxa"/>
          <w:tblLayout w:type="fixed"/>
          <w:tblCellMar>
            <w:left w:w="0" w:type="dxa"/>
            <w:right w:w="0" w:type="dxa"/>
          </w:tblCellMar>
          <w:tblLook w:val="04A0"/>
        </w:tblPrEx>
        <w:tc>
          <w:tcPr>
            <w:tcW w:w="572"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3</w:t>
            </w:r>
          </w:p>
        </w:tc>
        <w:tc>
          <w:tcPr>
            <w:tcW w:w="3798"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25民生银行CD242</w:t>
            </w:r>
          </w:p>
        </w:tc>
        <w:tc>
          <w:tcPr>
            <w:tcW w:w="2325"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22,460,738.60</w:t>
            </w:r>
          </w:p>
        </w:tc>
        <w:tc>
          <w:tcPr>
            <w:tcW w:w="2324"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1.20</w:t>
            </w:r>
          </w:p>
        </w:tc>
      </w:tr>
      <w:tr>
        <w:tblPrEx>
          <w:tblW w:w="9019" w:type="dxa"/>
          <w:tblInd w:w="-5" w:type="dxa"/>
          <w:tblLayout w:type="fixed"/>
          <w:tblCellMar>
            <w:left w:w="0" w:type="dxa"/>
            <w:right w:w="0" w:type="dxa"/>
          </w:tblCellMar>
          <w:tblLook w:val="04A0"/>
        </w:tblPrEx>
        <w:tc>
          <w:tcPr>
            <w:tcW w:w="572"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4</w:t>
            </w:r>
          </w:p>
        </w:tc>
        <w:tc>
          <w:tcPr>
            <w:tcW w:w="3798"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质押式逆回购(392967-000293)</w:t>
            </w:r>
          </w:p>
        </w:tc>
        <w:tc>
          <w:tcPr>
            <w:tcW w:w="2325"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20,754,278.64</w:t>
            </w:r>
          </w:p>
        </w:tc>
        <w:tc>
          <w:tcPr>
            <w:tcW w:w="2324"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1.11</w:t>
            </w:r>
          </w:p>
        </w:tc>
      </w:tr>
      <w:tr>
        <w:tblPrEx>
          <w:tblW w:w="9019" w:type="dxa"/>
          <w:tblInd w:w="-5" w:type="dxa"/>
          <w:tblLayout w:type="fixed"/>
          <w:tblCellMar>
            <w:left w:w="0" w:type="dxa"/>
            <w:right w:w="0" w:type="dxa"/>
          </w:tblCellMar>
          <w:tblLook w:val="04A0"/>
        </w:tblPrEx>
        <w:tc>
          <w:tcPr>
            <w:tcW w:w="572"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5</w:t>
            </w:r>
          </w:p>
        </w:tc>
        <w:tc>
          <w:tcPr>
            <w:tcW w:w="3798"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25光证F2</w:t>
            </w:r>
          </w:p>
        </w:tc>
        <w:tc>
          <w:tcPr>
            <w:tcW w:w="2325"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20,465,006.07</w:t>
            </w:r>
          </w:p>
        </w:tc>
        <w:tc>
          <w:tcPr>
            <w:tcW w:w="2324"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1.09</w:t>
            </w:r>
          </w:p>
        </w:tc>
      </w:tr>
      <w:tr>
        <w:tblPrEx>
          <w:tblW w:w="9019" w:type="dxa"/>
          <w:tblInd w:w="-5" w:type="dxa"/>
          <w:tblLayout w:type="fixed"/>
          <w:tblCellMar>
            <w:left w:w="0" w:type="dxa"/>
            <w:right w:w="0" w:type="dxa"/>
          </w:tblCellMar>
          <w:tblLook w:val="04A0"/>
        </w:tblPrEx>
        <w:tc>
          <w:tcPr>
            <w:tcW w:w="572"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6</w:t>
            </w:r>
          </w:p>
        </w:tc>
        <w:tc>
          <w:tcPr>
            <w:tcW w:w="3798"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23钱城一</w:t>
            </w:r>
          </w:p>
        </w:tc>
        <w:tc>
          <w:tcPr>
            <w:tcW w:w="2325"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20,454,508.15</w:t>
            </w:r>
          </w:p>
        </w:tc>
        <w:tc>
          <w:tcPr>
            <w:tcW w:w="2324"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1.09</w:t>
            </w:r>
          </w:p>
        </w:tc>
      </w:tr>
      <w:tr>
        <w:tblPrEx>
          <w:tblW w:w="9019" w:type="dxa"/>
          <w:tblInd w:w="-5" w:type="dxa"/>
          <w:tblLayout w:type="fixed"/>
          <w:tblCellMar>
            <w:left w:w="0" w:type="dxa"/>
            <w:right w:w="0" w:type="dxa"/>
          </w:tblCellMar>
          <w:tblLook w:val="04A0"/>
        </w:tblPrEx>
        <w:tc>
          <w:tcPr>
            <w:tcW w:w="572"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7</w:t>
            </w:r>
          </w:p>
        </w:tc>
        <w:tc>
          <w:tcPr>
            <w:tcW w:w="3798"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23象港02</w:t>
            </w:r>
          </w:p>
        </w:tc>
        <w:tc>
          <w:tcPr>
            <w:tcW w:w="2325"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20,394,683.99</w:t>
            </w:r>
          </w:p>
        </w:tc>
        <w:tc>
          <w:tcPr>
            <w:tcW w:w="2324"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1.09</w:t>
            </w:r>
          </w:p>
        </w:tc>
      </w:tr>
      <w:tr>
        <w:tblPrEx>
          <w:tblW w:w="9019" w:type="dxa"/>
          <w:tblInd w:w="-5" w:type="dxa"/>
          <w:tblLayout w:type="fixed"/>
          <w:tblCellMar>
            <w:left w:w="0" w:type="dxa"/>
            <w:right w:w="0" w:type="dxa"/>
          </w:tblCellMar>
          <w:tblLook w:val="04A0"/>
        </w:tblPrEx>
        <w:tc>
          <w:tcPr>
            <w:tcW w:w="572"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8</w:t>
            </w:r>
          </w:p>
        </w:tc>
        <w:tc>
          <w:tcPr>
            <w:tcW w:w="3798"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25中航租赁SCP002</w:t>
            </w:r>
          </w:p>
        </w:tc>
        <w:tc>
          <w:tcPr>
            <w:tcW w:w="2325"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20,224,635.88</w:t>
            </w:r>
          </w:p>
        </w:tc>
        <w:tc>
          <w:tcPr>
            <w:tcW w:w="2324"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1.08</w:t>
            </w:r>
          </w:p>
        </w:tc>
      </w:tr>
      <w:tr>
        <w:tblPrEx>
          <w:tblW w:w="9019" w:type="dxa"/>
          <w:tblInd w:w="-5" w:type="dxa"/>
          <w:tblLayout w:type="fixed"/>
          <w:tblCellMar>
            <w:left w:w="0" w:type="dxa"/>
            <w:right w:w="0" w:type="dxa"/>
          </w:tblCellMar>
          <w:tblLook w:val="04A0"/>
        </w:tblPrEx>
        <w:tc>
          <w:tcPr>
            <w:tcW w:w="572"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9</w:t>
            </w:r>
          </w:p>
        </w:tc>
        <w:tc>
          <w:tcPr>
            <w:tcW w:w="3798"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25赣出版SCP004</w:t>
            </w:r>
          </w:p>
        </w:tc>
        <w:tc>
          <w:tcPr>
            <w:tcW w:w="2325"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19,996,791.23</w:t>
            </w:r>
          </w:p>
        </w:tc>
        <w:tc>
          <w:tcPr>
            <w:tcW w:w="2324"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1.07</w:t>
            </w:r>
          </w:p>
        </w:tc>
      </w:tr>
      <w:tr>
        <w:tblPrEx>
          <w:tblW w:w="9019" w:type="dxa"/>
          <w:tblInd w:w="-5" w:type="dxa"/>
          <w:tblLayout w:type="fixed"/>
          <w:tblCellMar>
            <w:left w:w="0" w:type="dxa"/>
            <w:right w:w="0" w:type="dxa"/>
          </w:tblCellMar>
          <w:tblLook w:val="04A0"/>
        </w:tblPrEx>
        <w:tc>
          <w:tcPr>
            <w:tcW w:w="572"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10</w:t>
            </w:r>
          </w:p>
        </w:tc>
        <w:tc>
          <w:tcPr>
            <w:tcW w:w="3798"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25上海银行CD055</w:t>
            </w:r>
          </w:p>
        </w:tc>
        <w:tc>
          <w:tcPr>
            <w:tcW w:w="2325"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18,538,640.68</w:t>
            </w:r>
          </w:p>
        </w:tc>
        <w:tc>
          <w:tcPr>
            <w:tcW w:w="2324" w:type="dxa"/>
            <w:tcMar>
              <w:top w:w="15" w:type="dxa"/>
              <w:left w:w="15" w:type="dxa"/>
              <w:bottom w:w="0" w:type="dxa"/>
              <w:right w:w="15" w:type="dxa"/>
            </w:tcMar>
          </w:tcPr>
          <w:p w:rsidR="00E3567D" w:rsidRPr="003B3CE3">
            <w:pPr>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sz w:val="24"/>
              </w:rPr>
              <w:t>0.99</w:t>
            </w:r>
          </w:p>
        </w:tc>
      </w:tr>
    </w:tbl>
    <w:p w:rsidR="00E3567D" w:rsidRPr="003B3CE3">
      <w:pPr>
        <w:adjustRightInd w:val="0"/>
        <w:snapToGrid w:val="0"/>
        <w:spacing w:line="440" w:lineRule="exact"/>
        <w:outlineLvl w:val="2"/>
        <w:rPr>
          <w:rFonts w:asciiTheme="minorEastAsia" w:eastAsiaTheme="minorEastAsia" w:hAnsiTheme="minorEastAsia"/>
          <w:b/>
          <w:sz w:val="24"/>
        </w:rPr>
      </w:pPr>
      <w:bookmarkStart w:id="13" w:name="_Toc382477192"/>
      <w:r w:rsidRPr="003B3CE3">
        <w:rPr>
          <w:rFonts w:asciiTheme="minorEastAsia" w:eastAsiaTheme="minorEastAsia" w:hAnsiTheme="minorEastAsia" w:hint="eastAsia"/>
          <w:b/>
          <w:sz w:val="24"/>
        </w:rPr>
        <w:t>4.</w:t>
      </w:r>
      <w:r w:rsidRPr="003B3CE3">
        <w:rPr>
          <w:rFonts w:asciiTheme="minorEastAsia" w:eastAsiaTheme="minorEastAsia" w:hAnsiTheme="minorEastAsia"/>
          <w:b/>
          <w:sz w:val="24"/>
        </w:rPr>
        <w:t>6</w:t>
      </w:r>
      <w:r w:rsidRPr="003B3CE3">
        <w:rPr>
          <w:rFonts w:asciiTheme="minorEastAsia" w:eastAsiaTheme="minorEastAsia" w:hAnsiTheme="minorEastAsia" w:hint="eastAsia"/>
          <w:b/>
          <w:sz w:val="24"/>
        </w:rPr>
        <w:t>报告期融资情况</w:t>
      </w:r>
      <w:bookmarkEnd w:id="13"/>
    </w:p>
    <w:p w:rsidR="00E3567D" w:rsidRPr="003B3CE3">
      <w:pPr>
        <w:adjustRightInd w:val="0"/>
        <w:snapToGrid w:val="0"/>
        <w:spacing w:line="440" w:lineRule="exact"/>
        <w:ind w:firstLine="6240" w:firstLineChars="2600"/>
        <w:jc w:val="right"/>
        <w:rPr>
          <w:rFonts w:asciiTheme="minorEastAsia" w:eastAsiaTheme="minorEastAsia" w:hAnsiTheme="minorEastAsia" w:cs="仿宋"/>
          <w:sz w:val="24"/>
        </w:rPr>
      </w:pPr>
      <w:r w:rsidRPr="003B3CE3">
        <w:rPr>
          <w:rFonts w:asciiTheme="minorEastAsia" w:eastAsiaTheme="minorEastAsia" w:hAnsiTheme="minorEastAsia" w:cs="仿宋" w:hint="eastAsia"/>
          <w:sz w:val="24"/>
        </w:rPr>
        <w:t>单位：人民币元</w:t>
      </w:r>
    </w:p>
    <w:tbl>
      <w:tblPr>
        <w:tblW w:w="8931" w:type="dxa"/>
        <w:tblInd w:w="-5" w:type="dxa"/>
        <w:tblLayout w:type="fixed"/>
        <w:tblCellMar>
          <w:left w:w="30" w:type="dxa"/>
          <w:right w:w="30" w:type="dxa"/>
        </w:tblCellMar>
        <w:tblLook w:val="04A0"/>
      </w:tblPr>
      <w:tblGrid>
        <w:gridCol w:w="567"/>
        <w:gridCol w:w="2977"/>
        <w:gridCol w:w="2268"/>
        <w:gridCol w:w="3119"/>
      </w:tblGrid>
      <w:tr>
        <w:tblPrEx>
          <w:tblW w:w="8931" w:type="dxa"/>
          <w:tblInd w:w="-5" w:type="dxa"/>
          <w:tblLayout w:type="fixed"/>
          <w:tblCellMar>
            <w:left w:w="30" w:type="dxa"/>
            <w:right w:w="30" w:type="dxa"/>
          </w:tblCellMar>
          <w:tblLook w:val="04A0"/>
        </w:tblPrEx>
        <w:trPr>
          <w:trHeight w:val="375"/>
        </w:trPr>
        <w:tc>
          <w:tcPr>
            <w:tcW w:w="56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序号</w:t>
            </w:r>
          </w:p>
        </w:tc>
        <w:tc>
          <w:tcPr>
            <w:tcW w:w="297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项目</w:t>
            </w:r>
          </w:p>
        </w:tc>
        <w:tc>
          <w:tcPr>
            <w:tcW w:w="2268"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金额（元）</w:t>
            </w:r>
          </w:p>
        </w:tc>
        <w:tc>
          <w:tcPr>
            <w:tcW w:w="3119"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占资产净值比例（％）</w:t>
            </w:r>
          </w:p>
        </w:tc>
      </w:tr>
      <w:tr>
        <w:tblPrEx>
          <w:tblW w:w="8931" w:type="dxa"/>
          <w:tblInd w:w="-5" w:type="dxa"/>
          <w:tblLayout w:type="fixed"/>
          <w:tblCellMar>
            <w:left w:w="30" w:type="dxa"/>
            <w:right w:w="30" w:type="dxa"/>
          </w:tblCellMar>
          <w:tblLook w:val="04A0"/>
        </w:tblPrEx>
        <w:trPr>
          <w:trHeight w:val="295"/>
        </w:trPr>
        <w:tc>
          <w:tcPr>
            <w:tcW w:w="56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1</w:t>
            </w:r>
          </w:p>
        </w:tc>
        <w:tc>
          <w:tcPr>
            <w:tcW w:w="297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报告期末质押式回购余额</w:t>
            </w:r>
          </w:p>
        </w:tc>
        <w:tc>
          <w:tcPr>
            <w:tcW w:w="2268"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color w:val="0000FF"/>
                <w:kern w:val="0"/>
                <w:sz w:val="24"/>
              </w:rPr>
            </w:pPr>
            <w:r w:rsidRPr="003B3CE3">
              <w:rPr>
                <w:rFonts w:asciiTheme="minorEastAsia" w:eastAsiaTheme="minorEastAsia" w:hAnsiTheme="minorEastAsia" w:hint="eastAsia"/>
                <w:kern w:val="0"/>
                <w:sz w:val="24"/>
              </w:rPr>
              <w:t>0.00</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color w:val="0000FF"/>
                <w:kern w:val="0"/>
                <w:sz w:val="24"/>
              </w:rPr>
            </w:pPr>
            <w:r w:rsidRPr="003B3CE3">
              <w:rPr>
                <w:rFonts w:asciiTheme="minorEastAsia" w:eastAsiaTheme="minorEastAsia" w:hAnsiTheme="minorEastAsia" w:hint="eastAsia"/>
                <w:kern w:val="0"/>
                <w:sz w:val="24"/>
              </w:rPr>
              <w:t>0.00</w:t>
            </w:r>
          </w:p>
        </w:tc>
      </w:tr>
      <w:tr>
        <w:tblPrEx>
          <w:tblW w:w="8931" w:type="dxa"/>
          <w:tblInd w:w="-5" w:type="dxa"/>
          <w:tblLayout w:type="fixed"/>
          <w:tblCellMar>
            <w:left w:w="30" w:type="dxa"/>
            <w:right w:w="30" w:type="dxa"/>
          </w:tblCellMar>
          <w:tblLook w:val="04A0"/>
        </w:tblPrEx>
        <w:trPr>
          <w:trHeight w:val="295"/>
        </w:trPr>
        <w:tc>
          <w:tcPr>
            <w:tcW w:w="56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2</w:t>
            </w:r>
          </w:p>
        </w:tc>
        <w:tc>
          <w:tcPr>
            <w:tcW w:w="297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报告期末同业拆入余额</w:t>
            </w:r>
          </w:p>
        </w:tc>
        <w:tc>
          <w:tcPr>
            <w:tcW w:w="2268"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color w:val="0000FF"/>
                <w:kern w:val="0"/>
                <w:sz w:val="24"/>
              </w:rPr>
            </w:pPr>
            <w:r w:rsidRPr="003B3CE3">
              <w:rPr>
                <w:rFonts w:asciiTheme="minorEastAsia" w:eastAsiaTheme="minorEastAsia" w:hAnsiTheme="minorEastAsia" w:hint="eastAsia"/>
                <w:kern w:val="0"/>
                <w:sz w:val="24"/>
              </w:rPr>
              <w:t>0.00</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color w:val="0000FF"/>
                <w:kern w:val="0"/>
                <w:sz w:val="24"/>
              </w:rPr>
            </w:pPr>
            <w:r w:rsidRPr="003B3CE3">
              <w:rPr>
                <w:rFonts w:asciiTheme="minorEastAsia" w:eastAsiaTheme="minorEastAsia" w:hAnsiTheme="minorEastAsia" w:hint="eastAsia"/>
                <w:kern w:val="0"/>
                <w:sz w:val="24"/>
              </w:rPr>
              <w:t>0.00</w:t>
            </w:r>
          </w:p>
        </w:tc>
      </w:tr>
      <w:tr>
        <w:tblPrEx>
          <w:tblW w:w="8931" w:type="dxa"/>
          <w:tblInd w:w="-5" w:type="dxa"/>
          <w:tblLayout w:type="fixed"/>
          <w:tblCellMar>
            <w:left w:w="30" w:type="dxa"/>
            <w:right w:w="30" w:type="dxa"/>
          </w:tblCellMar>
          <w:tblLook w:val="04A0"/>
        </w:tblPrEx>
        <w:trPr>
          <w:trHeight w:val="295"/>
        </w:trPr>
        <w:tc>
          <w:tcPr>
            <w:tcW w:w="567"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3</w:t>
            </w:r>
          </w:p>
        </w:tc>
        <w:tc>
          <w:tcPr>
            <w:tcW w:w="2977"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sz w:val="24"/>
              </w:rPr>
            </w:pPr>
            <w:r w:rsidRPr="003B3CE3">
              <w:rPr>
                <w:rFonts w:asciiTheme="minorEastAsia" w:eastAsiaTheme="minorEastAsia" w:hAnsiTheme="minorEastAsia" w:hint="eastAsia"/>
                <w:sz w:val="24"/>
              </w:rPr>
              <w:t>其他</w:t>
            </w:r>
          </w:p>
        </w:tc>
        <w:tc>
          <w:tcPr>
            <w:tcW w:w="2268"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color w:val="0000FF"/>
                <w:kern w:val="0"/>
                <w:sz w:val="24"/>
              </w:rPr>
            </w:pPr>
            <w:r w:rsidRPr="003B3CE3">
              <w:rPr>
                <w:rFonts w:asciiTheme="minorEastAsia" w:eastAsiaTheme="minorEastAsia" w:hAnsiTheme="minorEastAsia" w:hint="eastAsia"/>
                <w:kern w:val="0"/>
                <w:sz w:val="24"/>
              </w:rPr>
              <w:t>0.00</w:t>
            </w:r>
          </w:p>
        </w:tc>
        <w:tc>
          <w:tcPr>
            <w:tcW w:w="3119" w:type="dxa"/>
            <w:tcBorders>
              <w:top w:val="single" w:sz="4" w:space="0" w:color="auto"/>
              <w:left w:val="single" w:sz="4" w:space="0" w:color="auto"/>
              <w:bottom w:val="single" w:sz="4" w:space="0" w:color="auto"/>
              <w:right w:val="single" w:sz="4" w:space="0" w:color="auto"/>
            </w:tcBorders>
            <w:vAlign w:val="center"/>
          </w:tcPr>
          <w:p w:rsidR="00E3567D" w:rsidRPr="003B3CE3">
            <w:pPr>
              <w:adjustRightInd w:val="0"/>
              <w:snapToGrid w:val="0"/>
              <w:jc w:val="center"/>
              <w:rPr>
                <w:rFonts w:asciiTheme="minorEastAsia" w:eastAsiaTheme="minorEastAsia" w:hAnsiTheme="minorEastAsia"/>
                <w:color w:val="0000FF"/>
                <w:kern w:val="0"/>
                <w:sz w:val="24"/>
              </w:rPr>
            </w:pPr>
            <w:r w:rsidRPr="003B3CE3">
              <w:rPr>
                <w:rFonts w:asciiTheme="minorEastAsia" w:eastAsiaTheme="minorEastAsia" w:hAnsiTheme="minorEastAsia" w:hint="eastAsia"/>
                <w:kern w:val="0"/>
                <w:sz w:val="24"/>
              </w:rPr>
              <w:t>0.00</w:t>
            </w:r>
          </w:p>
        </w:tc>
      </w:tr>
    </w:tbl>
    <w:p w:rsidR="00E3567D" w:rsidRPr="003B3CE3">
      <w:pPr>
        <w:adjustRightInd w:val="0"/>
        <w:snapToGrid w:val="0"/>
        <w:spacing w:line="380" w:lineRule="exact"/>
        <w:rPr>
          <w:rFonts w:asciiTheme="minorEastAsia" w:eastAsiaTheme="minorEastAsia" w:hAnsiTheme="minorEastAsia"/>
          <w:color w:val="0000FF"/>
          <w:kern w:val="0"/>
          <w:sz w:val="24"/>
          <w:highlight w:val="yellow"/>
        </w:rPr>
      </w:pPr>
    </w:p>
    <w:p w:rsidR="00E3567D" w:rsidRPr="003B3CE3">
      <w:pPr>
        <w:pStyle w:val="Heading2"/>
        <w:adjustRightInd w:val="0"/>
        <w:snapToGrid w:val="0"/>
        <w:spacing w:line="560" w:lineRule="exact"/>
        <w:jc w:val="center"/>
        <w:rPr>
          <w:rFonts w:asciiTheme="minorEastAsia" w:eastAsiaTheme="minorEastAsia" w:hAnsiTheme="minorEastAsia"/>
          <w:sz w:val="24"/>
        </w:rPr>
      </w:pPr>
      <w:bookmarkStart w:id="14" w:name="_Toc875610473"/>
      <w:r w:rsidRPr="003B3CE3">
        <w:rPr>
          <w:rFonts w:asciiTheme="minorEastAsia" w:eastAsiaTheme="minorEastAsia" w:hAnsiTheme="minorEastAsia" w:hint="eastAsia"/>
          <w:sz w:val="24"/>
        </w:rPr>
        <w:t>§5  产品份额变动</w:t>
      </w:r>
      <w:bookmarkEnd w:id="14"/>
    </w:p>
    <w:p w:rsidR="00E3567D" w:rsidRPr="003B3CE3">
      <w:pPr>
        <w:adjustRightInd w:val="0"/>
        <w:snapToGrid w:val="0"/>
        <w:spacing w:line="440" w:lineRule="exact"/>
        <w:ind w:firstLine="6240" w:firstLineChars="2600"/>
        <w:jc w:val="right"/>
        <w:rPr>
          <w:rFonts w:asciiTheme="minorEastAsia" w:eastAsiaTheme="minorEastAsia" w:hAnsiTheme="minorEastAsia" w:cs="仿宋"/>
          <w:sz w:val="24"/>
        </w:rPr>
      </w:pPr>
      <w:r w:rsidRPr="003B3CE3">
        <w:rPr>
          <w:rFonts w:asciiTheme="minorEastAsia" w:eastAsiaTheme="minorEastAsia" w:hAnsiTheme="minorEastAsia" w:cs="仿宋" w:hint="eastAsia"/>
          <w:sz w:val="24"/>
        </w:rPr>
        <w:t>单位：份</w:t>
      </w: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3"/>
        <w:gridCol w:w="4668"/>
      </w:tblGrid>
      <w:tr>
        <w:tblPrEx>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4263"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报告期期初产品份额总额</w:t>
            </w:r>
          </w:p>
        </w:tc>
        <w:tc>
          <w:tcPr>
            <w:tcW w:w="4668"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right"/>
              <w:rPr>
                <w:rFonts w:asciiTheme="minorEastAsia" w:eastAsiaTheme="minorEastAsia" w:hAnsiTheme="minorEastAsia"/>
                <w:color w:val="0000FF"/>
                <w:kern w:val="0"/>
                <w:sz w:val="24"/>
              </w:rPr>
            </w:pPr>
            <w:r w:rsidRPr="003B3CE3">
              <w:rPr>
                <w:rFonts w:asciiTheme="minorEastAsia" w:eastAsiaTheme="minorEastAsia" w:hAnsiTheme="minorEastAsia" w:hint="eastAsia"/>
                <w:color w:val="000000"/>
                <w:sz w:val="24"/>
              </w:rPr>
              <w:t>2,962,976,725.37</w:t>
            </w:r>
          </w:p>
        </w:tc>
      </w:tr>
      <w:tr>
        <w:tblPrEx>
          <w:tblW w:w="8931" w:type="dxa"/>
          <w:tblInd w:w="-5" w:type="dxa"/>
          <w:tblLayout w:type="fixed"/>
          <w:tblLook w:val="04A0"/>
        </w:tblPrEx>
        <w:tc>
          <w:tcPr>
            <w:tcW w:w="4263"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报告期期末产品份额总额</w:t>
            </w:r>
          </w:p>
        </w:tc>
        <w:tc>
          <w:tcPr>
            <w:tcW w:w="4668" w:type="dxa"/>
            <w:tcBorders>
              <w:top w:val="single" w:sz="4" w:space="0" w:color="auto"/>
              <w:left w:val="single" w:sz="4" w:space="0" w:color="auto"/>
              <w:bottom w:val="single" w:sz="4" w:space="0" w:color="auto"/>
              <w:right w:val="single" w:sz="4" w:space="0" w:color="auto"/>
            </w:tcBorders>
          </w:tcPr>
          <w:p w:rsidR="00E3567D" w:rsidRPr="003B3CE3">
            <w:pPr>
              <w:adjustRightInd w:val="0"/>
              <w:snapToGrid w:val="0"/>
              <w:jc w:val="right"/>
              <w:rPr>
                <w:rFonts w:asciiTheme="minorEastAsia" w:eastAsiaTheme="minorEastAsia" w:hAnsiTheme="minorEastAsia"/>
                <w:color w:val="0000FF"/>
                <w:kern w:val="0"/>
                <w:sz w:val="24"/>
              </w:rPr>
            </w:pPr>
            <w:r w:rsidRPr="003B3CE3">
              <w:rPr>
                <w:rFonts w:asciiTheme="minorEastAsia" w:eastAsiaTheme="minorEastAsia" w:hAnsiTheme="minorEastAsia" w:hint="eastAsia"/>
                <w:color w:val="000000"/>
                <w:sz w:val="24"/>
              </w:rPr>
              <w:t>1,872,305,278.27</w:t>
            </w:r>
          </w:p>
        </w:tc>
      </w:tr>
    </w:tbl>
    <w:p w:rsidR="00E3567D" w:rsidRPr="003B3CE3">
      <w:pPr>
        <w:rPr>
          <w:rFonts w:asciiTheme="minorEastAsia" w:eastAsiaTheme="minorEastAsia" w:hAnsiTheme="minorEastAsia"/>
          <w:sz w:val="24"/>
        </w:rPr>
      </w:pPr>
    </w:p>
    <w:p w:rsidR="00E3567D" w:rsidRPr="003B3CE3">
      <w:pPr>
        <w:pStyle w:val="Heading2"/>
        <w:adjustRightInd w:val="0"/>
        <w:snapToGrid w:val="0"/>
        <w:spacing w:line="560" w:lineRule="exact"/>
        <w:jc w:val="center"/>
        <w:rPr>
          <w:rFonts w:asciiTheme="minorEastAsia" w:eastAsiaTheme="minorEastAsia" w:hAnsiTheme="minorEastAsia"/>
          <w:sz w:val="24"/>
        </w:rPr>
      </w:pPr>
      <w:bookmarkStart w:id="15" w:name="_Toc1827270467"/>
      <w:r w:rsidRPr="003B3CE3">
        <w:rPr>
          <w:rFonts w:asciiTheme="minorEastAsia" w:eastAsiaTheme="minorEastAsia" w:hAnsiTheme="minorEastAsia" w:hint="eastAsia"/>
          <w:sz w:val="24"/>
        </w:rPr>
        <w:t>§6 前10名投资者信息</w:t>
      </w:r>
      <w:bookmarkEnd w:id="15"/>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4819"/>
        <w:gridCol w:w="1985"/>
      </w:tblGrid>
      <w:tr w:rsidTr="00F152BF">
        <w:tblPrEx>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2127" w:type="dxa"/>
            <w:tcBorders>
              <w:top w:val="single" w:sz="4" w:space="0" w:color="auto"/>
              <w:left w:val="single" w:sz="4" w:space="0" w:color="auto"/>
              <w:bottom w:val="single" w:sz="4" w:space="0" w:color="auto"/>
              <w:right w:val="single" w:sz="4" w:space="0" w:color="auto"/>
            </w:tcBorders>
            <w:vAlign w:val="center"/>
          </w:tcPr>
          <w:p w:rsidR="00E3567D" w:rsidRPr="003B3CE3" w:rsidP="00F152BF">
            <w:pPr>
              <w:widowControl/>
              <w:adjustRightInd w:val="0"/>
              <w:snapToGrid w:val="0"/>
              <w:jc w:val="center"/>
              <w:rPr>
                <w:rFonts w:asciiTheme="minorEastAsia" w:eastAsiaTheme="minorEastAsia" w:hAnsiTheme="minorEastAsia"/>
                <w:color w:val="000000"/>
                <w:sz w:val="24"/>
              </w:rPr>
            </w:pPr>
            <w:r>
              <w:rPr>
                <w:color w:val="000000"/>
                <w:sz w:val="24"/>
              </w:rPr>
              <w:t>机构类型</w:t>
            </w:r>
          </w:p>
        </w:tc>
        <w:tc>
          <w:tcPr>
            <w:tcW w:w="4819" w:type="dxa"/>
            <w:tcBorders>
              <w:top w:val="single" w:sz="4" w:space="0" w:color="auto"/>
              <w:left w:val="single" w:sz="4" w:space="0" w:color="auto"/>
              <w:bottom w:val="single" w:sz="4" w:space="0" w:color="auto"/>
              <w:right w:val="single" w:sz="4" w:space="0" w:color="auto"/>
            </w:tcBorders>
            <w:vAlign w:val="center"/>
          </w:tcPr>
          <w:p w:rsidR="00E3567D" w:rsidRPr="003B3CE3" w:rsidP="00F152BF">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持有份额</w:t>
            </w:r>
          </w:p>
        </w:tc>
        <w:tc>
          <w:tcPr>
            <w:tcW w:w="1985" w:type="dxa"/>
            <w:tcBorders>
              <w:top w:val="single" w:sz="4" w:space="0" w:color="auto"/>
              <w:left w:val="single" w:sz="4" w:space="0" w:color="auto"/>
              <w:bottom w:val="single" w:sz="4" w:space="0" w:color="auto"/>
              <w:right w:val="single" w:sz="4" w:space="0" w:color="auto"/>
            </w:tcBorders>
            <w:vAlign w:val="center"/>
          </w:tcPr>
          <w:p w:rsidR="00E3567D" w:rsidRPr="003B3CE3" w:rsidP="00F152BF">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份额占比</w:t>
            </w:r>
            <w:r w:rsidRPr="003B3CE3">
              <w:rPr>
                <w:rFonts w:asciiTheme="minorEastAsia" w:eastAsiaTheme="minorEastAsia" w:hAnsiTheme="minorEastAsia" w:hint="eastAsia"/>
                <w:sz w:val="24"/>
              </w:rPr>
              <w:t>（％）</w:t>
            </w:r>
          </w:p>
        </w:tc>
      </w:tr>
      <w:tr w:rsidTr="00F152BF">
        <w:tblPrEx>
          <w:tblW w:w="8931" w:type="dxa"/>
          <w:tblInd w:w="-5" w:type="dxa"/>
          <w:tblLayout w:type="fixed"/>
          <w:tblLook w:val="04A0"/>
        </w:tblPrEx>
        <w:tc>
          <w:tcPr>
            <w:tcW w:w="2127"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机构</w:t>
            </w:r>
          </w:p>
        </w:tc>
        <w:tc>
          <w:tcPr>
            <w:tcW w:w="4819"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30,176,693.98</w:t>
            </w:r>
          </w:p>
        </w:tc>
        <w:tc>
          <w:tcPr>
            <w:tcW w:w="1985"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1.61</w:t>
            </w:r>
          </w:p>
        </w:tc>
      </w:tr>
      <w:tr w:rsidTr="00F152BF">
        <w:tblPrEx>
          <w:tblW w:w="8931" w:type="dxa"/>
          <w:tblInd w:w="-5" w:type="dxa"/>
          <w:tblLayout w:type="fixed"/>
          <w:tblLook w:val="04A0"/>
        </w:tblPrEx>
        <w:tc>
          <w:tcPr>
            <w:tcW w:w="2127"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个人</w:t>
            </w:r>
          </w:p>
        </w:tc>
        <w:tc>
          <w:tcPr>
            <w:tcW w:w="4819"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20,127,644.40</w:t>
            </w:r>
          </w:p>
        </w:tc>
        <w:tc>
          <w:tcPr>
            <w:tcW w:w="1985"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1.08</w:t>
            </w:r>
          </w:p>
        </w:tc>
      </w:tr>
      <w:tr w:rsidTr="00F152BF">
        <w:tblPrEx>
          <w:tblW w:w="8931" w:type="dxa"/>
          <w:tblInd w:w="-5" w:type="dxa"/>
          <w:tblLayout w:type="fixed"/>
          <w:tblLook w:val="04A0"/>
        </w:tblPrEx>
        <w:tc>
          <w:tcPr>
            <w:tcW w:w="2127"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个人</w:t>
            </w:r>
          </w:p>
        </w:tc>
        <w:tc>
          <w:tcPr>
            <w:tcW w:w="4819"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11,081,092.36</w:t>
            </w:r>
          </w:p>
        </w:tc>
        <w:tc>
          <w:tcPr>
            <w:tcW w:w="1985"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0.59</w:t>
            </w:r>
          </w:p>
        </w:tc>
      </w:tr>
      <w:tr w:rsidTr="00F152BF">
        <w:tblPrEx>
          <w:tblW w:w="8931" w:type="dxa"/>
          <w:tblInd w:w="-5" w:type="dxa"/>
          <w:tblLayout w:type="fixed"/>
          <w:tblLook w:val="04A0"/>
        </w:tblPrEx>
        <w:tc>
          <w:tcPr>
            <w:tcW w:w="2127"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个人</w:t>
            </w:r>
          </w:p>
        </w:tc>
        <w:tc>
          <w:tcPr>
            <w:tcW w:w="4819"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10,060,110.60</w:t>
            </w:r>
          </w:p>
        </w:tc>
        <w:tc>
          <w:tcPr>
            <w:tcW w:w="1985"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0.54</w:t>
            </w:r>
          </w:p>
        </w:tc>
      </w:tr>
      <w:tr w:rsidTr="00F152BF">
        <w:tblPrEx>
          <w:tblW w:w="8931" w:type="dxa"/>
          <w:tblInd w:w="-5" w:type="dxa"/>
          <w:tblLayout w:type="fixed"/>
          <w:tblLook w:val="04A0"/>
        </w:tblPrEx>
        <w:tc>
          <w:tcPr>
            <w:tcW w:w="2127"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机构</w:t>
            </w:r>
          </w:p>
        </w:tc>
        <w:tc>
          <w:tcPr>
            <w:tcW w:w="4819"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10,059,428.51</w:t>
            </w:r>
          </w:p>
        </w:tc>
        <w:tc>
          <w:tcPr>
            <w:tcW w:w="1985"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0.54</w:t>
            </w:r>
          </w:p>
        </w:tc>
      </w:tr>
      <w:tr w:rsidTr="00F152BF">
        <w:tblPrEx>
          <w:tblW w:w="8931" w:type="dxa"/>
          <w:tblInd w:w="-5" w:type="dxa"/>
          <w:tblLayout w:type="fixed"/>
          <w:tblLook w:val="04A0"/>
        </w:tblPrEx>
        <w:tc>
          <w:tcPr>
            <w:tcW w:w="2127"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个人</w:t>
            </w:r>
          </w:p>
        </w:tc>
        <w:tc>
          <w:tcPr>
            <w:tcW w:w="4819"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9,595,144.07</w:t>
            </w:r>
          </w:p>
        </w:tc>
        <w:tc>
          <w:tcPr>
            <w:tcW w:w="1985"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0.51</w:t>
            </w:r>
          </w:p>
        </w:tc>
      </w:tr>
      <w:tr w:rsidTr="00F152BF">
        <w:tblPrEx>
          <w:tblW w:w="8931" w:type="dxa"/>
          <w:tblInd w:w="-5" w:type="dxa"/>
          <w:tblLayout w:type="fixed"/>
          <w:tblLook w:val="04A0"/>
        </w:tblPrEx>
        <w:tc>
          <w:tcPr>
            <w:tcW w:w="2127"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个人</w:t>
            </w:r>
          </w:p>
        </w:tc>
        <w:tc>
          <w:tcPr>
            <w:tcW w:w="4819"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7,047,944.00</w:t>
            </w:r>
          </w:p>
        </w:tc>
        <w:tc>
          <w:tcPr>
            <w:tcW w:w="1985"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0.38</w:t>
            </w:r>
          </w:p>
        </w:tc>
      </w:tr>
      <w:tr w:rsidTr="00F152BF">
        <w:tblPrEx>
          <w:tblW w:w="8931" w:type="dxa"/>
          <w:tblInd w:w="-5" w:type="dxa"/>
          <w:tblLayout w:type="fixed"/>
          <w:tblLook w:val="04A0"/>
        </w:tblPrEx>
        <w:tc>
          <w:tcPr>
            <w:tcW w:w="2127"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个人</w:t>
            </w:r>
          </w:p>
        </w:tc>
        <w:tc>
          <w:tcPr>
            <w:tcW w:w="4819"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6,792,812.47</w:t>
            </w:r>
          </w:p>
        </w:tc>
        <w:tc>
          <w:tcPr>
            <w:tcW w:w="1985"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0.36</w:t>
            </w:r>
          </w:p>
        </w:tc>
      </w:tr>
      <w:tr w:rsidTr="00F152BF">
        <w:tblPrEx>
          <w:tblW w:w="8931" w:type="dxa"/>
          <w:tblInd w:w="-5" w:type="dxa"/>
          <w:tblLayout w:type="fixed"/>
          <w:tblLook w:val="04A0"/>
        </w:tblPrEx>
        <w:tc>
          <w:tcPr>
            <w:tcW w:w="2127"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个人</w:t>
            </w:r>
          </w:p>
        </w:tc>
        <w:tc>
          <w:tcPr>
            <w:tcW w:w="4819"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6,037,379.44</w:t>
            </w:r>
          </w:p>
        </w:tc>
        <w:tc>
          <w:tcPr>
            <w:tcW w:w="1985"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0.32</w:t>
            </w:r>
          </w:p>
        </w:tc>
      </w:tr>
      <w:tr w:rsidTr="00F152BF">
        <w:tblPrEx>
          <w:tblW w:w="8931" w:type="dxa"/>
          <w:tblInd w:w="-5" w:type="dxa"/>
          <w:tblLayout w:type="fixed"/>
          <w:tblLook w:val="04A0"/>
        </w:tblPrEx>
        <w:tc>
          <w:tcPr>
            <w:tcW w:w="2127"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个人</w:t>
            </w:r>
          </w:p>
        </w:tc>
        <w:tc>
          <w:tcPr>
            <w:tcW w:w="4819"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6,006,061.28</w:t>
            </w:r>
          </w:p>
        </w:tc>
        <w:tc>
          <w:tcPr>
            <w:tcW w:w="1985" w:type="dxa"/>
            <w:tcBorders>
              <w:top w:val="single" w:sz="4" w:space="0" w:color="auto"/>
              <w:left w:val="single" w:sz="4" w:space="0" w:color="auto"/>
              <w:bottom w:val="single" w:sz="4" w:space="0" w:color="auto"/>
              <w:right w:val="single" w:sz="4" w:space="0" w:color="auto"/>
            </w:tcBorders>
          </w:tcPr>
          <w:p w:rsidR="00E3567D" w:rsidRPr="003B3CE3">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0.32</w:t>
            </w:r>
          </w:p>
        </w:tc>
      </w:tr>
    </w:tbl>
    <w:p w:rsidR="00E3567D" w:rsidRPr="003B3CE3">
      <w:pPr>
        <w:widowControl/>
        <w:adjustRightInd w:val="0"/>
        <w:snapToGrid w:val="0"/>
        <w:jc w:val="left"/>
        <w:rPr>
          <w:rFonts w:asciiTheme="minorEastAsia" w:eastAsiaTheme="minorEastAsia" w:hAnsiTheme="minorEastAsia"/>
          <w:color w:val="404040"/>
          <w:kern w:val="0"/>
          <w:sz w:val="24"/>
        </w:rPr>
      </w:pPr>
    </w:p>
    <w:p w:rsidR="00087AED" w:rsidRPr="003B3CE3" w:rsidP="00087AED">
      <w:pPr>
        <w:pStyle w:val="Heading2"/>
        <w:adjustRightInd w:val="0"/>
        <w:snapToGrid w:val="0"/>
        <w:spacing w:line="560" w:lineRule="exact"/>
        <w:jc w:val="center"/>
        <w:rPr>
          <w:rFonts w:asciiTheme="minorEastAsia" w:eastAsiaTheme="minorEastAsia" w:hAnsiTheme="minorEastAsia"/>
          <w:sz w:val="24"/>
        </w:rPr>
      </w:pPr>
      <w:r w:rsidRPr="003B3CE3">
        <w:rPr>
          <w:rFonts w:asciiTheme="minorEastAsia" w:eastAsiaTheme="minorEastAsia" w:hAnsiTheme="minorEastAsia" w:hint="eastAsia"/>
          <w:sz w:val="24"/>
        </w:rPr>
        <w:t>§7 投资者份额占比监测</w:t>
      </w:r>
    </w:p>
    <w:p w:rsidR="00087AED" w:rsidRPr="003B3CE3" w:rsidP="00087AED">
      <w:pPr>
        <w:adjustRightInd w:val="0"/>
        <w:snapToGrid w:val="0"/>
        <w:spacing w:line="440" w:lineRule="exact"/>
        <w:outlineLvl w:val="2"/>
        <w:rPr>
          <w:rFonts w:asciiTheme="minorEastAsia" w:eastAsiaTheme="minorEastAsia" w:hAnsiTheme="minorEastAsia"/>
          <w:b/>
          <w:sz w:val="24"/>
        </w:rPr>
      </w:pPr>
      <w:r w:rsidRPr="003B3CE3">
        <w:rPr>
          <w:rFonts w:asciiTheme="minorEastAsia" w:eastAsiaTheme="minorEastAsia" w:hAnsiTheme="minorEastAsia" w:hint="eastAsia"/>
          <w:b/>
          <w:sz w:val="24"/>
        </w:rPr>
        <w:t>7.1 单一投资者份额占比超20%情况</w:t>
      </w:r>
    </w:p>
    <w:tbl>
      <w:tblPr>
        <w:tblStyle w:val="TableGrid"/>
        <w:tblW w:w="8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1462"/>
        <w:gridCol w:w="1730"/>
        <w:gridCol w:w="1105"/>
        <w:gridCol w:w="1446"/>
        <w:gridCol w:w="993"/>
        <w:gridCol w:w="1156"/>
      </w:tblGrid>
      <w:tr w:rsidTr="004A706D">
        <w:tblPrEx>
          <w:tblW w:w="8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1056" w:type="dxa"/>
          </w:tcPr>
          <w:p w:rsidR="00087AED" w:rsidRPr="003B3CE3" w:rsidP="00087AED">
            <w:pPr>
              <w:widowControl/>
              <w:adjustRightInd w:val="0"/>
              <w:snapToGrid w:val="0"/>
              <w:jc w:val="center"/>
              <w:rPr>
                <w:rFonts w:asciiTheme="minorEastAsia" w:eastAsiaTheme="minorEastAsia" w:hAnsiTheme="minorEastAsia"/>
                <w:color w:val="000000"/>
                <w:sz w:val="24"/>
              </w:rPr>
            </w:pPr>
          </w:p>
        </w:tc>
        <w:tc>
          <w:tcPr>
            <w:tcW w:w="4297" w:type="dxa"/>
            <w:gridSpan w:val="3"/>
          </w:tcPr>
          <w:p w:rsidR="00087AED" w:rsidRPr="003B3CE3" w:rsidP="00087AED">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首次占比超20%的情况</w:t>
            </w:r>
          </w:p>
        </w:tc>
        <w:tc>
          <w:tcPr>
            <w:tcW w:w="3595" w:type="dxa"/>
            <w:gridSpan w:val="3"/>
          </w:tcPr>
          <w:p w:rsidR="00087AED" w:rsidRPr="003B3CE3" w:rsidP="00087AED">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本报告期期末情况</w:t>
            </w:r>
          </w:p>
        </w:tc>
      </w:tr>
      <w:tr w:rsidTr="005B2840">
        <w:tblPrEx>
          <w:tblW w:w="8948" w:type="dxa"/>
          <w:tblLayout w:type="fixed"/>
          <w:tblLook w:val="04A0"/>
        </w:tblPrEx>
        <w:tc>
          <w:tcPr>
            <w:tcW w:w="1056" w:type="dxa"/>
          </w:tcPr>
          <w:p w:rsidR="00087AED" w:rsidRPr="003B3CE3" w:rsidP="00087AED">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投资者类别</w:t>
            </w:r>
          </w:p>
        </w:tc>
        <w:tc>
          <w:tcPr>
            <w:tcW w:w="1462" w:type="dxa"/>
            <w:vAlign w:val="center"/>
          </w:tcPr>
          <w:p w:rsidR="00087AED" w:rsidRPr="003B3CE3" w:rsidP="00087AED">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日期</w:t>
            </w:r>
          </w:p>
        </w:tc>
        <w:tc>
          <w:tcPr>
            <w:tcW w:w="1730" w:type="dxa"/>
            <w:vAlign w:val="center"/>
          </w:tcPr>
          <w:p w:rsidR="00087AED" w:rsidRPr="003B3CE3" w:rsidP="00087AED">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持仓份额</w:t>
            </w:r>
          </w:p>
        </w:tc>
        <w:tc>
          <w:tcPr>
            <w:tcW w:w="1105" w:type="dxa"/>
            <w:vAlign w:val="center"/>
          </w:tcPr>
          <w:p w:rsidR="00087AED" w:rsidRPr="003B3CE3" w:rsidP="00087AED">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占比（%）</w:t>
            </w:r>
          </w:p>
        </w:tc>
        <w:tc>
          <w:tcPr>
            <w:tcW w:w="1446" w:type="dxa"/>
            <w:vAlign w:val="center"/>
          </w:tcPr>
          <w:p w:rsidR="00087AED" w:rsidRPr="003B3CE3" w:rsidP="00087AED">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持仓份额</w:t>
            </w:r>
          </w:p>
        </w:tc>
        <w:tc>
          <w:tcPr>
            <w:tcW w:w="993" w:type="dxa"/>
            <w:vAlign w:val="center"/>
          </w:tcPr>
          <w:p w:rsidR="00087AED" w:rsidRPr="003B3CE3" w:rsidP="00087AED">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占比（%）</w:t>
            </w:r>
          </w:p>
        </w:tc>
        <w:tc>
          <w:tcPr>
            <w:tcW w:w="1156" w:type="dxa"/>
            <w:vAlign w:val="center"/>
          </w:tcPr>
          <w:p w:rsidR="00087AED" w:rsidRPr="003B3CE3" w:rsidP="00087AED">
            <w:pPr>
              <w:widowControl/>
              <w:adjustRightInd w:val="0"/>
              <w:snapToGrid w:val="0"/>
              <w:jc w:val="center"/>
              <w:rPr>
                <w:rFonts w:asciiTheme="minorEastAsia" w:eastAsiaTheme="minorEastAsia" w:hAnsiTheme="minorEastAsia"/>
                <w:color w:val="000000"/>
                <w:sz w:val="24"/>
              </w:rPr>
            </w:pPr>
            <w:r w:rsidRPr="003B3CE3">
              <w:rPr>
                <w:rFonts w:asciiTheme="minorEastAsia" w:eastAsiaTheme="minorEastAsia" w:hAnsiTheme="minorEastAsia" w:hint="eastAsia"/>
                <w:color w:val="000000"/>
                <w:sz w:val="24"/>
              </w:rPr>
              <w:t>变动情况（%）</w:t>
            </w:r>
          </w:p>
        </w:tc>
      </w:tr>
    </w:tbl>
    <w:p w:rsidR="00087AED" w:rsidRPr="003B3CE3" w:rsidP="00087AED">
      <w:pPr>
        <w:adjustRightInd w:val="0"/>
        <w:snapToGrid w:val="0"/>
        <w:spacing w:line="440" w:lineRule="exact"/>
        <w:outlineLvl w:val="2"/>
        <w:rPr>
          <w:rFonts w:asciiTheme="minorEastAsia" w:eastAsiaTheme="minorEastAsia" w:hAnsiTheme="minorEastAsia"/>
          <w:b/>
          <w:sz w:val="24"/>
        </w:rPr>
      </w:pPr>
      <w:r w:rsidRPr="003B3CE3">
        <w:rPr>
          <w:rFonts w:asciiTheme="minorEastAsia" w:eastAsiaTheme="minorEastAsia" w:hAnsiTheme="minorEastAsia" w:hint="eastAsia"/>
          <w:b/>
          <w:sz w:val="24"/>
        </w:rPr>
        <w:t>7.2 产品风险信息</w:t>
      </w:r>
    </w:p>
    <w:p w:rsidR="0033591F" w:rsidRPr="003B3CE3" w:rsidP="0033591F">
      <w:pPr>
        <w:adjustRightInd w:val="0"/>
        <w:snapToGrid w:val="0"/>
        <w:spacing w:line="420" w:lineRule="exact"/>
        <w:ind w:firstLine="480" w:firstLineChars="200"/>
        <w:rPr>
          <w:rFonts w:asciiTheme="minorEastAsia" w:eastAsiaTheme="minorEastAsia" w:hAnsiTheme="minorEastAsia"/>
          <w:sz w:val="24"/>
        </w:rPr>
      </w:pPr>
      <w:r w:rsidRPr="003B3CE3">
        <w:rPr>
          <w:rFonts w:asciiTheme="minorEastAsia" w:eastAsiaTheme="minorEastAsia" w:hAnsiTheme="minorEastAsia" w:hint="eastAsia"/>
          <w:sz w:val="24"/>
        </w:rPr>
        <w:t>产品风险方面，</w:t>
      </w:r>
      <w:r>
        <w:rPr>
          <w:sz w:val="24"/>
        </w:rPr>
        <w:t>幸福99金钱包47号理财</w:t>
      </w:r>
      <w:r w:rsidRPr="003B3CE3">
        <w:rPr>
          <w:rFonts w:asciiTheme="minorEastAsia" w:eastAsiaTheme="minorEastAsia" w:hAnsiTheme="minorEastAsia" w:hint="eastAsia"/>
          <w:sz w:val="24"/>
        </w:rPr>
        <w:t>现金管理类理财产品</w:t>
      </w:r>
      <w:r>
        <w:rPr>
          <w:sz w:val="24"/>
        </w:rPr>
        <w:t>从未</w:t>
      </w:r>
      <w:r>
        <w:rPr>
          <w:sz w:val="24"/>
        </w:rPr>
        <w:t>出现单一投资者持仓份额超过产品总份额20%的情况。截至</w:t>
      </w:r>
      <w:r>
        <w:rPr>
          <w:sz w:val="24"/>
        </w:rPr>
        <w:t>2025年9月30日</w:t>
      </w:r>
      <w:r w:rsidRPr="003B3CE3">
        <w:rPr>
          <w:rFonts w:asciiTheme="minorEastAsia" w:eastAsiaTheme="minorEastAsia" w:hAnsiTheme="minorEastAsia" w:hint="eastAsia"/>
          <w:sz w:val="24"/>
        </w:rPr>
        <w:t>无单一投资者持仓份额超过产品总份额20%的情况。</w:t>
      </w:r>
    </w:p>
    <w:p w:rsidR="00087AED" w:rsidRPr="003B3CE3">
      <w:pPr>
        <w:widowControl/>
        <w:adjustRightInd w:val="0"/>
        <w:snapToGrid w:val="0"/>
        <w:jc w:val="left"/>
        <w:rPr>
          <w:rFonts w:asciiTheme="minorEastAsia" w:eastAsiaTheme="minorEastAsia" w:hAnsiTheme="minorEastAsia"/>
          <w:color w:val="404040"/>
          <w:kern w:val="0"/>
          <w:sz w:val="24"/>
        </w:rPr>
      </w:pPr>
    </w:p>
    <w:p w:rsidR="00E3567D" w:rsidRPr="003B3CE3">
      <w:pPr>
        <w:pStyle w:val="Heading2"/>
        <w:adjustRightInd w:val="0"/>
        <w:snapToGrid w:val="0"/>
        <w:spacing w:line="560" w:lineRule="exact"/>
        <w:jc w:val="center"/>
        <w:rPr>
          <w:rFonts w:asciiTheme="minorEastAsia" w:eastAsiaTheme="minorEastAsia" w:hAnsiTheme="minorEastAsia"/>
          <w:sz w:val="24"/>
        </w:rPr>
      </w:pPr>
      <w:bookmarkStart w:id="16" w:name="_Toc1918586769"/>
      <w:r w:rsidRPr="003B3CE3">
        <w:rPr>
          <w:rFonts w:asciiTheme="minorEastAsia" w:eastAsiaTheme="minorEastAsia" w:hAnsiTheme="minorEastAsia" w:hint="eastAsia"/>
          <w:sz w:val="24"/>
        </w:rPr>
        <w:t>§</w:t>
      </w:r>
      <w:r w:rsidRPr="003B3CE3" w:rsidR="005B2840">
        <w:rPr>
          <w:rFonts w:asciiTheme="minorEastAsia" w:eastAsiaTheme="minorEastAsia" w:hAnsiTheme="minorEastAsia"/>
          <w:sz w:val="24"/>
        </w:rPr>
        <w:t>8</w:t>
      </w:r>
      <w:r w:rsidRPr="003B3CE3">
        <w:rPr>
          <w:rFonts w:asciiTheme="minorEastAsia" w:eastAsiaTheme="minorEastAsia" w:hAnsiTheme="minorEastAsia" w:hint="eastAsia"/>
          <w:sz w:val="24"/>
        </w:rPr>
        <w:t xml:space="preserve"> 托管人报告</w:t>
      </w:r>
      <w:bookmarkEnd w:id="16"/>
    </w:p>
    <w:p w:rsidR="00E3567D" w:rsidRPr="003B3CE3">
      <w:pPr>
        <w:adjustRightInd w:val="0"/>
        <w:snapToGrid w:val="0"/>
        <w:spacing w:line="420" w:lineRule="exact"/>
        <w:ind w:firstLine="480" w:firstLineChars="200"/>
        <w:rPr>
          <w:rFonts w:asciiTheme="minorEastAsia" w:eastAsiaTheme="minorEastAsia" w:hAnsiTheme="minorEastAsia"/>
          <w:sz w:val="24"/>
        </w:rPr>
      </w:pPr>
      <w:r w:rsidRPr="003B3CE3">
        <w:rPr>
          <w:rFonts w:asciiTheme="minorEastAsia" w:eastAsiaTheme="minorEastAsia" w:hAnsiTheme="minorEastAsia" w:hint="eastAsia"/>
          <w:sz w:val="24"/>
        </w:rPr>
        <w:t>本报告期内，</w:t>
      </w:r>
      <w:r w:rsidRPr="003B3CE3">
        <w:rPr>
          <w:rFonts w:asciiTheme="minorEastAsia" w:eastAsiaTheme="minorEastAsia" w:hAnsiTheme="minorEastAsia"/>
          <w:sz w:val="24"/>
        </w:rPr>
        <w:t>杭州银行股份有限公司</w:t>
      </w:r>
      <w:r w:rsidRPr="003B3CE3">
        <w:rPr>
          <w:rFonts w:asciiTheme="minorEastAsia" w:eastAsiaTheme="minorEastAsia" w:hAnsiTheme="minorEastAsia" w:hint="eastAsia"/>
          <w:sz w:val="24"/>
        </w:rPr>
        <w:t>（以下简称“本托管人”）在对本产品的托管过程中，严格遵守了《关于规范金融机构资产管理业务的指导意见》《商业银行理财业务监督管理办法》《商业银行理财子公司管理办法》等相关法律法规、托管协议的规定，依法安全保管了本产品的全部资产，对本产品的投资运作进行了认真、独立的会计核算和必要的投资监督，没有从事任何损害产品份额持有人利益的行为，诚实信用、勤勉尽责地履行了托管人应尽的义务。</w:t>
      </w:r>
    </w:p>
    <w:p w:rsidR="00E3567D" w:rsidRPr="003B3CE3">
      <w:pPr>
        <w:adjustRightInd w:val="0"/>
        <w:snapToGrid w:val="0"/>
        <w:spacing w:line="420" w:lineRule="exact"/>
        <w:ind w:firstLine="480" w:firstLineChars="200"/>
        <w:rPr>
          <w:rFonts w:asciiTheme="minorEastAsia" w:eastAsiaTheme="minorEastAsia" w:hAnsiTheme="minorEastAsia" w:cs="仿宋_GB2312"/>
          <w:bCs/>
          <w:sz w:val="24"/>
        </w:rPr>
      </w:pPr>
      <w:r w:rsidRPr="003B3CE3">
        <w:rPr>
          <w:rFonts w:asciiTheme="minorEastAsia" w:eastAsiaTheme="minorEastAsia" w:hAnsiTheme="minorEastAsia" w:hint="eastAsia"/>
          <w:sz w:val="24"/>
        </w:rPr>
        <w:t>本托管人复核了本产品报告中的财务指标、净值表现和投资组合报告等内容。经复核，本产品报告中披露的理财产品财务数据核对一致。</w:t>
      </w:r>
    </w:p>
    <w:p w:rsidR="00E3567D" w:rsidRPr="003B3CE3">
      <w:pPr>
        <w:widowControl/>
        <w:adjustRightInd w:val="0"/>
        <w:snapToGrid w:val="0"/>
        <w:jc w:val="left"/>
        <w:rPr>
          <w:rFonts w:asciiTheme="minorEastAsia" w:eastAsiaTheme="minorEastAsia" w:hAnsiTheme="minorEastAsia"/>
          <w:color w:val="404040"/>
          <w:kern w:val="0"/>
          <w:sz w:val="24"/>
        </w:rPr>
      </w:pPr>
    </w:p>
    <w:p w:rsidR="00E3567D" w:rsidRPr="003B3CE3">
      <w:pPr>
        <w:pStyle w:val="Heading2"/>
        <w:adjustRightInd w:val="0"/>
        <w:snapToGrid w:val="0"/>
        <w:spacing w:line="560" w:lineRule="exact"/>
        <w:jc w:val="center"/>
        <w:rPr>
          <w:rFonts w:asciiTheme="minorEastAsia" w:eastAsiaTheme="minorEastAsia" w:hAnsiTheme="minorEastAsia"/>
          <w:sz w:val="24"/>
        </w:rPr>
      </w:pPr>
      <w:bookmarkStart w:id="17" w:name="_Toc1220866878"/>
      <w:r w:rsidRPr="003B3CE3">
        <w:rPr>
          <w:rFonts w:asciiTheme="minorEastAsia" w:eastAsiaTheme="minorEastAsia" w:hAnsiTheme="minorEastAsia" w:hint="eastAsia"/>
          <w:sz w:val="24"/>
        </w:rPr>
        <w:t>§</w:t>
      </w:r>
      <w:r w:rsidRPr="003B3CE3" w:rsidR="005B2840">
        <w:rPr>
          <w:rFonts w:asciiTheme="minorEastAsia" w:eastAsiaTheme="minorEastAsia" w:hAnsiTheme="minorEastAsia"/>
          <w:sz w:val="24"/>
        </w:rPr>
        <w:t>9</w:t>
      </w:r>
      <w:r w:rsidRPr="003B3CE3">
        <w:rPr>
          <w:rFonts w:asciiTheme="minorEastAsia" w:eastAsiaTheme="minorEastAsia" w:hAnsiTheme="minorEastAsia" w:hint="eastAsia"/>
          <w:sz w:val="24"/>
        </w:rPr>
        <w:t xml:space="preserve"> 报告期内关联交易情况</w:t>
      </w:r>
      <w:bookmarkEnd w:id="17"/>
    </w:p>
    <w:p w:rsidR="00E3567D" w:rsidRPr="003B3CE3">
      <w:pPr>
        <w:adjustRightInd w:val="0"/>
        <w:snapToGrid w:val="0"/>
        <w:spacing w:line="440" w:lineRule="exact"/>
        <w:outlineLvl w:val="2"/>
        <w:rPr>
          <w:rFonts w:asciiTheme="minorEastAsia" w:eastAsiaTheme="minorEastAsia" w:hAnsiTheme="minorEastAsia"/>
          <w:b/>
          <w:sz w:val="24"/>
        </w:rPr>
      </w:pPr>
      <w:bookmarkStart w:id="18" w:name="_Toc2050855108"/>
      <w:r w:rsidRPr="003B3CE3">
        <w:rPr>
          <w:rFonts w:asciiTheme="minorEastAsia" w:eastAsiaTheme="minorEastAsia" w:hAnsiTheme="minorEastAsia"/>
          <w:b/>
          <w:sz w:val="24"/>
        </w:rPr>
        <w:t>9</w:t>
      </w:r>
      <w:r w:rsidRPr="003B3CE3" w:rsidR="007039A5">
        <w:rPr>
          <w:rFonts w:asciiTheme="minorEastAsia" w:eastAsiaTheme="minorEastAsia" w:hAnsiTheme="minorEastAsia" w:hint="eastAsia"/>
          <w:b/>
          <w:sz w:val="24"/>
        </w:rPr>
        <w:t>.1 产品投资于关联</w:t>
      </w:r>
      <w:r w:rsidRPr="003B3CE3" w:rsidR="007039A5">
        <w:rPr>
          <w:rFonts w:asciiTheme="minorEastAsia" w:eastAsiaTheme="minorEastAsia" w:hAnsiTheme="minorEastAsia" w:hint="eastAsia"/>
          <w:b/>
          <w:sz w:val="24"/>
        </w:rPr>
        <w:t>方发行</w:t>
      </w:r>
      <w:r w:rsidRPr="003B3CE3" w:rsidR="007039A5">
        <w:rPr>
          <w:rFonts w:asciiTheme="minorEastAsia" w:eastAsiaTheme="minorEastAsia" w:hAnsiTheme="minorEastAsia" w:hint="eastAsia"/>
          <w:b/>
          <w:sz w:val="24"/>
        </w:rPr>
        <w:t>或承销的证券、资产管理产品，或其他关联交易</w:t>
      </w:r>
      <w:bookmarkEnd w:id="18"/>
    </w:p>
    <w:p w:rsidR="00E3567D" w:rsidRPr="003B3CE3">
      <w:pPr>
        <w:adjustRightInd w:val="0"/>
        <w:snapToGrid w:val="0"/>
        <w:spacing w:line="440" w:lineRule="exact"/>
        <w:ind w:firstLine="6240" w:firstLineChars="2600"/>
        <w:jc w:val="right"/>
        <w:rPr>
          <w:rFonts w:asciiTheme="minorEastAsia" w:eastAsiaTheme="minorEastAsia" w:hAnsiTheme="minorEastAsia" w:cs="仿宋"/>
          <w:b/>
          <w:sz w:val="24"/>
        </w:rPr>
      </w:pPr>
      <w:r w:rsidRPr="003B3CE3">
        <w:rPr>
          <w:rFonts w:asciiTheme="minorEastAsia" w:eastAsiaTheme="minorEastAsia" w:hAnsiTheme="minorEastAsia" w:cs="仿宋" w:hint="eastAsia"/>
          <w:sz w:val="24"/>
        </w:rPr>
        <w:t>单位：元、份</w:t>
      </w:r>
    </w:p>
    <w:tbl>
      <w:tblPr>
        <w:tblStyle w:val="TableGrid"/>
        <w:tblW w:w="8926" w:type="dxa"/>
        <w:tblLayout w:type="fixed"/>
        <w:tblLook w:val="04A0"/>
      </w:tblPr>
      <w:tblGrid>
        <w:gridCol w:w="562"/>
        <w:gridCol w:w="1843"/>
        <w:gridCol w:w="1253"/>
        <w:gridCol w:w="873"/>
        <w:gridCol w:w="851"/>
        <w:gridCol w:w="1701"/>
        <w:gridCol w:w="1843"/>
      </w:tblGrid>
      <w:tr>
        <w:tblPrEx>
          <w:tblW w:w="8926" w:type="dxa"/>
          <w:tblLayout w:type="fixed"/>
          <w:tblLook w:val="04A0"/>
        </w:tblPrEx>
        <w:tc>
          <w:tcPr>
            <w:tcW w:w="562"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序号</w:t>
            </w:r>
          </w:p>
        </w:tc>
        <w:tc>
          <w:tcPr>
            <w:tcW w:w="1843"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关联方</w:t>
            </w:r>
          </w:p>
        </w:tc>
        <w:tc>
          <w:tcPr>
            <w:tcW w:w="1253"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资产名称</w:t>
            </w:r>
          </w:p>
        </w:tc>
        <w:tc>
          <w:tcPr>
            <w:tcW w:w="873"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资产类型</w:t>
            </w:r>
          </w:p>
        </w:tc>
        <w:tc>
          <w:tcPr>
            <w:tcW w:w="851"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交易类型</w:t>
            </w:r>
          </w:p>
        </w:tc>
        <w:tc>
          <w:tcPr>
            <w:tcW w:w="1701"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交易金额（元）</w:t>
            </w:r>
          </w:p>
        </w:tc>
        <w:tc>
          <w:tcPr>
            <w:tcW w:w="1843"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份额</w:t>
            </w:r>
          </w:p>
        </w:tc>
      </w:tr>
    </w:tbl>
    <w:p w:rsidR="00E3567D" w:rsidRPr="003B3CE3">
      <w:pPr>
        <w:adjustRightInd w:val="0"/>
        <w:snapToGrid w:val="0"/>
        <w:spacing w:line="440" w:lineRule="exact"/>
        <w:outlineLvl w:val="2"/>
        <w:rPr>
          <w:rFonts w:asciiTheme="minorEastAsia" w:eastAsiaTheme="minorEastAsia" w:hAnsiTheme="minorEastAsia"/>
          <w:b/>
          <w:sz w:val="24"/>
        </w:rPr>
      </w:pPr>
      <w:bookmarkStart w:id="19" w:name="_Toc1609265806"/>
      <w:r w:rsidRPr="003B3CE3">
        <w:rPr>
          <w:rFonts w:asciiTheme="minorEastAsia" w:eastAsiaTheme="minorEastAsia" w:hAnsiTheme="minorEastAsia"/>
          <w:b/>
          <w:sz w:val="24"/>
        </w:rPr>
        <w:t>9</w:t>
      </w:r>
      <w:r w:rsidRPr="003B3CE3" w:rsidR="007039A5">
        <w:rPr>
          <w:rFonts w:asciiTheme="minorEastAsia" w:eastAsiaTheme="minorEastAsia" w:hAnsiTheme="minorEastAsia" w:hint="eastAsia"/>
          <w:b/>
          <w:sz w:val="24"/>
        </w:rPr>
        <w:t>.2 产品向关联方支付的费用</w:t>
      </w:r>
      <w:bookmarkEnd w:id="19"/>
    </w:p>
    <w:tbl>
      <w:tblPr>
        <w:tblStyle w:val="TableGrid"/>
        <w:tblW w:w="8926" w:type="dxa"/>
        <w:tblLayout w:type="fixed"/>
        <w:tblLook w:val="04A0"/>
      </w:tblPr>
      <w:tblGrid>
        <w:gridCol w:w="562"/>
        <w:gridCol w:w="3261"/>
        <w:gridCol w:w="1984"/>
        <w:gridCol w:w="3119"/>
      </w:tblGrid>
      <w:tr>
        <w:tblPrEx>
          <w:tblW w:w="8926" w:type="dxa"/>
          <w:tblLayout w:type="fixed"/>
          <w:tblLook w:val="04A0"/>
        </w:tblPrEx>
        <w:tc>
          <w:tcPr>
            <w:tcW w:w="562"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序号</w:t>
            </w:r>
          </w:p>
        </w:tc>
        <w:tc>
          <w:tcPr>
            <w:tcW w:w="3261"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关联方</w:t>
            </w:r>
          </w:p>
        </w:tc>
        <w:tc>
          <w:tcPr>
            <w:tcW w:w="1984"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费用类</w:t>
            </w:r>
            <w:bookmarkStart w:id="20" w:name="_GoBack"/>
            <w:bookmarkEnd w:id="20"/>
            <w:r w:rsidRPr="003B3CE3">
              <w:rPr>
                <w:rFonts w:asciiTheme="minorEastAsia" w:eastAsiaTheme="minorEastAsia" w:hAnsiTheme="minorEastAsia" w:hint="eastAsia"/>
                <w:color w:val="000000"/>
                <w:kern w:val="0"/>
                <w:sz w:val="24"/>
              </w:rPr>
              <w:t>型</w:t>
            </w:r>
          </w:p>
        </w:tc>
        <w:tc>
          <w:tcPr>
            <w:tcW w:w="3119"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交易金额（元）</w:t>
            </w:r>
          </w:p>
        </w:tc>
      </w:tr>
      <w:tr>
        <w:tblPrEx>
          <w:tblW w:w="8926" w:type="dxa"/>
          <w:tblLayout w:type="fixed"/>
          <w:tblLook w:val="04A0"/>
        </w:tblPrEx>
        <w:tc>
          <w:tcPr>
            <w:tcW w:w="562"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hint="eastAsia"/>
                <w:color w:val="000000"/>
                <w:kern w:val="0"/>
                <w:sz w:val="24"/>
              </w:rPr>
              <w:t>1</w:t>
            </w:r>
          </w:p>
        </w:tc>
        <w:tc>
          <w:tcPr>
            <w:tcW w:w="3261"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color w:val="000000"/>
                <w:kern w:val="0"/>
                <w:sz w:val="24"/>
              </w:rPr>
              <w:t>杭州银行股份有限公司</w:t>
            </w:r>
          </w:p>
        </w:tc>
        <w:tc>
          <w:tcPr>
            <w:tcW w:w="1984"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color w:val="000000"/>
                <w:kern w:val="0"/>
                <w:sz w:val="24"/>
              </w:rPr>
              <w:t>托管费</w:t>
            </w:r>
          </w:p>
        </w:tc>
        <w:tc>
          <w:tcPr>
            <w:tcW w:w="3119" w:type="dxa"/>
            <w:vAlign w:val="center"/>
          </w:tcPr>
          <w:p w:rsidR="00E3567D" w:rsidRPr="003B3CE3">
            <w:pPr>
              <w:adjustRightInd w:val="0"/>
              <w:snapToGrid w:val="0"/>
              <w:jc w:val="center"/>
              <w:rPr>
                <w:rFonts w:asciiTheme="minorEastAsia" w:eastAsiaTheme="minorEastAsia" w:hAnsiTheme="minorEastAsia"/>
                <w:color w:val="000000"/>
                <w:kern w:val="0"/>
                <w:sz w:val="24"/>
              </w:rPr>
            </w:pPr>
            <w:r w:rsidRPr="003B3CE3">
              <w:rPr>
                <w:rFonts w:asciiTheme="minorEastAsia" w:eastAsiaTheme="minorEastAsia" w:hAnsiTheme="minorEastAsia"/>
                <w:color w:val="000000"/>
                <w:kern w:val="0"/>
                <w:sz w:val="24"/>
              </w:rPr>
              <w:t>184,224.17</w:t>
            </w:r>
          </w:p>
        </w:tc>
      </w:tr>
    </w:tbl>
    <w:p w:rsidR="00E3567D" w:rsidRPr="003B3CE3">
      <w:pPr>
        <w:widowControl/>
        <w:adjustRightInd w:val="0"/>
        <w:snapToGrid w:val="0"/>
        <w:ind w:firstLine="480" w:firstLineChars="200"/>
        <w:jc w:val="left"/>
        <w:rPr>
          <w:rFonts w:asciiTheme="minorEastAsia" w:eastAsiaTheme="minorEastAsia" w:hAnsiTheme="minorEastAsia"/>
          <w:color w:val="404040"/>
          <w:kern w:val="0"/>
          <w:sz w:val="24"/>
        </w:rPr>
      </w:pPr>
    </w:p>
    <w:p w:rsidR="00E3567D" w:rsidRPr="003B3CE3">
      <w:pPr>
        <w:pStyle w:val="Heading2"/>
        <w:adjustRightInd w:val="0"/>
        <w:snapToGrid w:val="0"/>
        <w:spacing w:line="560" w:lineRule="atLeast"/>
        <w:jc w:val="center"/>
        <w:rPr>
          <w:rFonts w:asciiTheme="minorEastAsia" w:eastAsiaTheme="minorEastAsia" w:hAnsiTheme="minorEastAsia" w:cs="仿宋"/>
          <w:bCs/>
          <w:sz w:val="24"/>
        </w:rPr>
      </w:pPr>
      <w:bookmarkStart w:id="21" w:name="_Toc1521351124"/>
      <w:r w:rsidRPr="003B3CE3">
        <w:rPr>
          <w:rFonts w:asciiTheme="minorEastAsia" w:eastAsiaTheme="minorEastAsia" w:hAnsiTheme="minorEastAsia" w:cs="仿宋" w:hint="eastAsia"/>
          <w:bCs/>
          <w:sz w:val="24"/>
        </w:rPr>
        <w:t>§</w:t>
      </w:r>
      <w:r w:rsidRPr="003B3CE3" w:rsidR="005B2840">
        <w:rPr>
          <w:rFonts w:asciiTheme="minorEastAsia" w:eastAsiaTheme="minorEastAsia" w:hAnsiTheme="minorEastAsia" w:cs="仿宋"/>
          <w:bCs/>
          <w:sz w:val="24"/>
        </w:rPr>
        <w:t>10</w:t>
      </w:r>
      <w:r w:rsidRPr="003B3CE3">
        <w:rPr>
          <w:rFonts w:asciiTheme="minorEastAsia" w:eastAsiaTheme="minorEastAsia" w:hAnsiTheme="minorEastAsia" w:cs="仿宋" w:hint="eastAsia"/>
          <w:bCs/>
          <w:sz w:val="24"/>
        </w:rPr>
        <w:t xml:space="preserve"> 投资账户信息</w:t>
      </w:r>
      <w:bookmarkEnd w:id="21"/>
    </w:p>
    <w:p w:rsidR="00E3567D" w:rsidRPr="003B3CE3">
      <w:pPr>
        <w:rPr>
          <w:rFonts w:asciiTheme="minorEastAsia" w:eastAsiaTheme="minorEastAsia" w:hAnsiTheme="minorEastAsia"/>
        </w:rPr>
      </w:pPr>
    </w:p>
    <w:tbl>
      <w:tblPr>
        <w:tblStyle w:val="TableGrid"/>
        <w:tblW w:w="8950" w:type="dxa"/>
        <w:tblInd w:w="8" w:type="dxa"/>
        <w:tblLayout w:type="fixed"/>
        <w:tblLook w:val="04A0"/>
      </w:tblPr>
      <w:tblGrid>
        <w:gridCol w:w="2150"/>
        <w:gridCol w:w="6800"/>
      </w:tblGrid>
      <w:tr>
        <w:tblPrEx>
          <w:tblW w:w="8950" w:type="dxa"/>
          <w:tblInd w:w="8" w:type="dxa"/>
          <w:tblLayout w:type="fixed"/>
          <w:tblLook w:val="04A0"/>
        </w:tblPrEx>
        <w:trPr>
          <w:trHeight w:val="90"/>
        </w:trPr>
        <w:tc>
          <w:tcPr>
            <w:tcW w:w="2150" w:type="dxa"/>
          </w:tcPr>
          <w:p w:rsidR="00E3567D" w:rsidRPr="003B3CE3">
            <w:pPr>
              <w:widowControl/>
              <w:adjustRightInd w:val="0"/>
              <w:snapToGrid w:val="0"/>
              <w:jc w:val="left"/>
              <w:rPr>
                <w:rFonts w:asciiTheme="minorEastAsia" w:eastAsiaTheme="minorEastAsia" w:hAnsiTheme="minorEastAsia" w:cs="仿宋"/>
                <w:color w:val="000000"/>
                <w:sz w:val="24"/>
              </w:rPr>
            </w:pPr>
            <w:r w:rsidRPr="003B3CE3">
              <w:rPr>
                <w:rFonts w:asciiTheme="minorEastAsia" w:eastAsiaTheme="minorEastAsia" w:hAnsiTheme="minorEastAsia" w:cs="仿宋" w:hint="eastAsia"/>
                <w:color w:val="000000"/>
                <w:sz w:val="24"/>
              </w:rPr>
              <w:t>户名</w:t>
            </w:r>
          </w:p>
        </w:tc>
        <w:tc>
          <w:tcPr>
            <w:tcW w:w="6800" w:type="dxa"/>
          </w:tcPr>
          <w:p w:rsidR="00E3567D" w:rsidRPr="003B3CE3">
            <w:pPr>
              <w:widowControl/>
              <w:adjustRightInd w:val="0"/>
              <w:snapToGrid w:val="0"/>
              <w:jc w:val="left"/>
              <w:rPr>
                <w:rFonts w:asciiTheme="minorEastAsia" w:eastAsiaTheme="minorEastAsia" w:hAnsiTheme="minorEastAsia" w:cs="仿宋"/>
                <w:color w:val="000000"/>
                <w:sz w:val="24"/>
              </w:rPr>
            </w:pPr>
            <w:r w:rsidRPr="003B3CE3">
              <w:rPr>
                <w:rFonts w:asciiTheme="minorEastAsia" w:eastAsiaTheme="minorEastAsia" w:hAnsiTheme="minorEastAsia" w:cs="仿宋" w:hint="eastAsia"/>
                <w:color w:val="000000"/>
                <w:sz w:val="24"/>
              </w:rPr>
              <w:t>杭银理财幸福99金钱包47号理财</w:t>
            </w:r>
          </w:p>
        </w:tc>
      </w:tr>
      <w:tr>
        <w:tblPrEx>
          <w:tblW w:w="8950" w:type="dxa"/>
          <w:tblInd w:w="8" w:type="dxa"/>
          <w:tblLayout w:type="fixed"/>
          <w:tblLook w:val="04A0"/>
        </w:tblPrEx>
        <w:trPr>
          <w:trHeight w:val="203"/>
        </w:trPr>
        <w:tc>
          <w:tcPr>
            <w:tcW w:w="2150" w:type="dxa"/>
          </w:tcPr>
          <w:p w:rsidR="00E3567D" w:rsidRPr="003B3CE3">
            <w:pPr>
              <w:widowControl/>
              <w:adjustRightInd w:val="0"/>
              <w:snapToGrid w:val="0"/>
              <w:jc w:val="left"/>
              <w:rPr>
                <w:rFonts w:asciiTheme="minorEastAsia" w:eastAsiaTheme="minorEastAsia" w:hAnsiTheme="minorEastAsia" w:cs="仿宋"/>
                <w:color w:val="000000"/>
                <w:sz w:val="24"/>
              </w:rPr>
            </w:pPr>
            <w:r w:rsidRPr="003B3CE3">
              <w:rPr>
                <w:rFonts w:asciiTheme="minorEastAsia" w:eastAsiaTheme="minorEastAsia" w:hAnsiTheme="minorEastAsia" w:cs="仿宋" w:hint="eastAsia"/>
                <w:color w:val="000000"/>
                <w:sz w:val="24"/>
              </w:rPr>
              <w:t>账号</w:t>
            </w:r>
          </w:p>
        </w:tc>
        <w:tc>
          <w:tcPr>
            <w:tcW w:w="6800" w:type="dxa"/>
          </w:tcPr>
          <w:p w:rsidR="00E3567D" w:rsidRPr="003B3CE3">
            <w:pPr>
              <w:widowControl/>
              <w:adjustRightInd w:val="0"/>
              <w:snapToGrid w:val="0"/>
              <w:jc w:val="left"/>
              <w:rPr>
                <w:rFonts w:asciiTheme="minorEastAsia" w:eastAsiaTheme="minorEastAsia" w:hAnsiTheme="minorEastAsia" w:cs="仿宋"/>
                <w:color w:val="000000"/>
                <w:sz w:val="24"/>
              </w:rPr>
            </w:pPr>
            <w:r w:rsidRPr="003B3CE3">
              <w:rPr>
                <w:rFonts w:asciiTheme="minorEastAsia" w:eastAsiaTheme="minorEastAsia" w:hAnsiTheme="minorEastAsia" w:cs="仿宋" w:hint="eastAsia"/>
                <w:color w:val="000000"/>
                <w:sz w:val="24"/>
              </w:rPr>
              <w:t>3301040160015309811-322547</w:t>
            </w:r>
          </w:p>
        </w:tc>
      </w:tr>
      <w:tr>
        <w:tblPrEx>
          <w:tblW w:w="8950" w:type="dxa"/>
          <w:tblInd w:w="8" w:type="dxa"/>
          <w:tblLayout w:type="fixed"/>
          <w:tblLook w:val="04A0"/>
        </w:tblPrEx>
        <w:trPr>
          <w:trHeight w:val="301"/>
        </w:trPr>
        <w:tc>
          <w:tcPr>
            <w:tcW w:w="2150" w:type="dxa"/>
          </w:tcPr>
          <w:p w:rsidR="00E3567D" w:rsidRPr="003B3CE3">
            <w:pPr>
              <w:widowControl/>
              <w:adjustRightInd w:val="0"/>
              <w:snapToGrid w:val="0"/>
              <w:jc w:val="left"/>
              <w:rPr>
                <w:rFonts w:asciiTheme="minorEastAsia" w:eastAsiaTheme="minorEastAsia" w:hAnsiTheme="minorEastAsia" w:cs="仿宋"/>
                <w:color w:val="000000"/>
                <w:sz w:val="24"/>
              </w:rPr>
            </w:pPr>
            <w:r w:rsidRPr="003B3CE3">
              <w:rPr>
                <w:rFonts w:asciiTheme="minorEastAsia" w:eastAsiaTheme="minorEastAsia" w:hAnsiTheme="minorEastAsia" w:cs="仿宋" w:hint="eastAsia"/>
                <w:color w:val="000000"/>
                <w:sz w:val="24"/>
              </w:rPr>
              <w:t>开户行</w:t>
            </w:r>
          </w:p>
        </w:tc>
        <w:tc>
          <w:tcPr>
            <w:tcW w:w="6800" w:type="dxa"/>
          </w:tcPr>
          <w:p w:rsidR="00E3567D" w:rsidRPr="003B3CE3">
            <w:pPr>
              <w:widowControl/>
              <w:adjustRightInd w:val="0"/>
              <w:snapToGrid w:val="0"/>
              <w:jc w:val="left"/>
              <w:rPr>
                <w:rFonts w:asciiTheme="minorEastAsia" w:eastAsiaTheme="minorEastAsia" w:hAnsiTheme="minorEastAsia" w:cs="仿宋"/>
                <w:color w:val="000000"/>
                <w:sz w:val="24"/>
              </w:rPr>
            </w:pPr>
            <w:r w:rsidRPr="003B3CE3">
              <w:rPr>
                <w:rFonts w:asciiTheme="minorEastAsia" w:eastAsiaTheme="minorEastAsia" w:hAnsiTheme="minorEastAsia" w:cs="仿宋" w:hint="eastAsia"/>
                <w:color w:val="000000"/>
                <w:sz w:val="24"/>
              </w:rPr>
              <w:t>杭州银行总行营业部</w:t>
            </w:r>
          </w:p>
        </w:tc>
      </w:tr>
    </w:tbl>
    <w:p w:rsidR="00E3567D" w:rsidRPr="003B3CE3">
      <w:pPr>
        <w:rPr>
          <w:rFonts w:asciiTheme="minorEastAsia" w:eastAsiaTheme="minorEastAsia" w:hAnsiTheme="minorEastAsia"/>
        </w:rPr>
      </w:pPr>
    </w:p>
    <w:p w:rsidR="00E3567D" w:rsidRPr="003B3CE3">
      <w:pPr>
        <w:widowControl/>
        <w:adjustRightInd w:val="0"/>
        <w:snapToGrid w:val="0"/>
        <w:ind w:firstLine="480" w:firstLineChars="200"/>
        <w:jc w:val="left"/>
        <w:rPr>
          <w:rFonts w:asciiTheme="minorEastAsia" w:eastAsiaTheme="minorEastAsia" w:hAnsiTheme="minorEastAsia"/>
          <w:color w:val="404040"/>
          <w:kern w:val="0"/>
          <w:sz w:val="24"/>
        </w:rPr>
      </w:pPr>
    </w:p>
    <w:p w:rsidR="00E3567D" w:rsidRPr="003B3CE3">
      <w:pPr>
        <w:ind w:left="360"/>
        <w:jc w:val="right"/>
        <w:rPr>
          <w:rFonts w:asciiTheme="minorEastAsia" w:eastAsiaTheme="minorEastAsia" w:hAnsiTheme="minorEastAsia"/>
          <w:sz w:val="24"/>
        </w:rPr>
      </w:pPr>
    </w:p>
    <w:p w:rsidR="00E3567D" w:rsidRPr="003B3CE3">
      <w:pPr>
        <w:ind w:left="360"/>
        <w:jc w:val="right"/>
        <w:rPr>
          <w:rFonts w:asciiTheme="minorEastAsia" w:eastAsiaTheme="minorEastAsia" w:hAnsiTheme="minorEastAsia"/>
          <w:sz w:val="24"/>
        </w:rPr>
      </w:pPr>
      <w:r w:rsidRPr="003B3CE3">
        <w:rPr>
          <w:rFonts w:asciiTheme="minorEastAsia" w:eastAsiaTheme="minorEastAsia" w:hAnsiTheme="minorEastAsia" w:hint="eastAsia"/>
          <w:sz w:val="24"/>
        </w:rPr>
        <w:t>杭银理财</w:t>
      </w:r>
      <w:r w:rsidRPr="003B3CE3">
        <w:rPr>
          <w:rFonts w:asciiTheme="minorEastAsia" w:eastAsiaTheme="minorEastAsia" w:hAnsiTheme="minorEastAsia" w:hint="eastAsia"/>
          <w:sz w:val="24"/>
        </w:rPr>
        <w:t>有限责任公司</w:t>
      </w:r>
    </w:p>
    <w:p w:rsidR="00E3567D" w:rsidRPr="003B3CE3">
      <w:pPr>
        <w:jc w:val="right"/>
        <w:rPr>
          <w:rFonts w:asciiTheme="minorEastAsia" w:eastAsiaTheme="minorEastAsia" w:hAnsiTheme="minorEastAsia"/>
          <w:sz w:val="24"/>
        </w:rPr>
      </w:pPr>
      <w:r w:rsidRPr="003B3CE3">
        <w:rPr>
          <w:rFonts w:asciiTheme="minorEastAsia" w:eastAsiaTheme="minorEastAsia" w:hAnsiTheme="minorEastAsia"/>
          <w:sz w:val="24"/>
        </w:rPr>
        <w:t>2025年10月20日</w:t>
      </w:r>
    </w:p>
    <w:p w:rsidR="00E3567D" w:rsidRPr="003B3CE3">
      <w:pPr>
        <w:rPr>
          <w:rFonts w:asciiTheme="minorEastAsia" w:eastAsiaTheme="minorEastAsia" w:hAnsiTheme="minorEastAsia"/>
          <w:sz w:val="24"/>
        </w:rPr>
      </w:pPr>
    </w:p>
    <w:sectPr>
      <w:headerReference w:type="default" r:id="rId7"/>
      <w:pgSz w:w="11906" w:h="16838"/>
      <w:pgMar w:top="2551" w:right="1803" w:bottom="2551" w:left="1803" w:header="851" w:footer="992" w:gutter="0"/>
      <w:cols w:space="720"/>
      <w:docGrid w:type="lines" w:linePitch="3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方正仿宋简体">
    <w:altName w:val="微软雅黑"/>
    <w:charset w:val="86"/>
    <w:family w:val="roman"/>
    <w:pitch w:val="default"/>
    <w:sig w:usb0="00000000" w:usb1="00000000" w:usb2="00000000" w:usb3="00000000" w:csb0="00040000" w:csb1="00000000"/>
  </w:font>
  <w:font w:name="方正楷体简体">
    <w:altName w:val="宋体"/>
    <w:charset w:val="86"/>
    <w:family w:val="auto"/>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567D">
    <w:pPr>
      <w:pStyle w:val="Header"/>
    </w:pPr>
    <w:r>
      <w:rPr>
        <w:noProof/>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7543800" cy="10671810"/>
          <wp:effectExtent l="0" t="0" r="0" b="15240"/>
          <wp:wrapNone/>
          <wp:docPr id="1" name="WordPictureWatermark140627" descr="微信图片_20220817144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40627" descr="微信图片_20220817144322"/>
                  <pic:cNvPicPr>
                    <a:picLocks noChangeAspect="1"/>
                  </pic:cNvPicPr>
                </pic:nvPicPr>
                <pic:blipFill>
                  <a:blip xmlns:r="http://schemas.openxmlformats.org/officeDocument/2006/relationships" r:embed="rId1"/>
                  <a:stretch>
                    <a:fillRect/>
                  </a:stretch>
                </pic:blipFill>
                <pic:spPr>
                  <a:xfrm>
                    <a:off x="0" y="0"/>
                    <a:ext cx="7543800" cy="1067181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329"/>
    <w:rsid w:val="A9BBAA6C"/>
    <w:rsid w:val="DFB56E1E"/>
    <w:rsid w:val="0000613F"/>
    <w:rsid w:val="00022C2C"/>
    <w:rsid w:val="00023355"/>
    <w:rsid w:val="00087AED"/>
    <w:rsid w:val="000B06BF"/>
    <w:rsid w:val="0013416E"/>
    <w:rsid w:val="0020438E"/>
    <w:rsid w:val="00212293"/>
    <w:rsid w:val="002205E8"/>
    <w:rsid w:val="00231AEB"/>
    <w:rsid w:val="0025440D"/>
    <w:rsid w:val="002A1367"/>
    <w:rsid w:val="002D10F7"/>
    <w:rsid w:val="002F72BC"/>
    <w:rsid w:val="00327FBD"/>
    <w:rsid w:val="0033591F"/>
    <w:rsid w:val="00362F94"/>
    <w:rsid w:val="003668ED"/>
    <w:rsid w:val="003968D7"/>
    <w:rsid w:val="003B3CE3"/>
    <w:rsid w:val="00432269"/>
    <w:rsid w:val="004338F1"/>
    <w:rsid w:val="00473AB5"/>
    <w:rsid w:val="0048217B"/>
    <w:rsid w:val="0048508B"/>
    <w:rsid w:val="004E245D"/>
    <w:rsid w:val="00507148"/>
    <w:rsid w:val="005B2840"/>
    <w:rsid w:val="005D5C58"/>
    <w:rsid w:val="00666FDF"/>
    <w:rsid w:val="00677DDF"/>
    <w:rsid w:val="006818EA"/>
    <w:rsid w:val="006D2030"/>
    <w:rsid w:val="007039A5"/>
    <w:rsid w:val="00705304"/>
    <w:rsid w:val="007100BC"/>
    <w:rsid w:val="00750F9D"/>
    <w:rsid w:val="00777584"/>
    <w:rsid w:val="007848A1"/>
    <w:rsid w:val="007C5998"/>
    <w:rsid w:val="0082567C"/>
    <w:rsid w:val="00885289"/>
    <w:rsid w:val="00A0346D"/>
    <w:rsid w:val="00A17047"/>
    <w:rsid w:val="00A225DF"/>
    <w:rsid w:val="00A64373"/>
    <w:rsid w:val="00AE4552"/>
    <w:rsid w:val="00B34785"/>
    <w:rsid w:val="00B756E5"/>
    <w:rsid w:val="00B87036"/>
    <w:rsid w:val="00BE0A99"/>
    <w:rsid w:val="00C1406D"/>
    <w:rsid w:val="00C44329"/>
    <w:rsid w:val="00CB5E81"/>
    <w:rsid w:val="00CC502C"/>
    <w:rsid w:val="00CE6278"/>
    <w:rsid w:val="00D07F2D"/>
    <w:rsid w:val="00D10765"/>
    <w:rsid w:val="00D71046"/>
    <w:rsid w:val="00DC4B8B"/>
    <w:rsid w:val="00DC4BC5"/>
    <w:rsid w:val="00DD0B7A"/>
    <w:rsid w:val="00E3567D"/>
    <w:rsid w:val="00E57375"/>
    <w:rsid w:val="00EF365D"/>
    <w:rsid w:val="00F001FB"/>
    <w:rsid w:val="00F124AF"/>
    <w:rsid w:val="00F152BF"/>
    <w:rsid w:val="00F21B03"/>
    <w:rsid w:val="00F24F3E"/>
    <w:rsid w:val="00F5167C"/>
    <w:rsid w:val="00F819C2"/>
    <w:rsid w:val="00FA454C"/>
    <w:rsid w:val="02644E3C"/>
    <w:rsid w:val="1CB414FC"/>
    <w:rsid w:val="25B44A68"/>
    <w:rsid w:val="37BEA3BA"/>
    <w:rsid w:val="3A5B0493"/>
    <w:rsid w:val="465C3E6B"/>
    <w:rsid w:val="55382A61"/>
    <w:rsid w:val="5E542984"/>
    <w:rsid w:val="5E8A20EC"/>
    <w:rsid w:val="6B900661"/>
    <w:rsid w:val="6FD775CA"/>
    <w:rsid w:val="71217FA3"/>
    <w:rsid w:val="7FFA88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3F11A981-4E78-424C-B21B-1DDFC85B0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等线" w:eastAsia="等线" w:hAnsi="等线"/>
      <w:kern w:val="2"/>
      <w:sz w:val="21"/>
      <w:szCs w:val="24"/>
    </w:rPr>
  </w:style>
  <w:style w:type="paragraph" w:styleId="Heading2">
    <w:name w:val="heading 2"/>
    <w:basedOn w:val="Normal"/>
    <w:next w:val="Normal"/>
    <w:link w:val="2"/>
    <w:unhideWhenUsed/>
    <w:qFormat/>
    <w:pPr>
      <w:keepNext/>
      <w:keepLines/>
      <w:spacing w:line="400" w:lineRule="exact"/>
      <w:jc w:val="left"/>
      <w:outlineLvl w:val="1"/>
    </w:pPr>
    <w:rPr>
      <w:rFonts w:ascii="Arial" w:eastAsia="宋体"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a2"/>
    <w:unhideWhenUsed/>
    <w:qFormat/>
    <w:pPr>
      <w:spacing w:after="120"/>
    </w:pPr>
    <w:rPr>
      <w:rFonts w:ascii="Times New Roman" w:eastAsia="方正仿宋简体" w:hAnsi="Times New Roman"/>
      <w:sz w:val="32"/>
      <w:szCs w:val="20"/>
    </w:rPr>
  </w:style>
  <w:style w:type="paragraph" w:styleId="TOC3">
    <w:name w:val="toc 3"/>
    <w:basedOn w:val="Normal"/>
    <w:next w:val="Normal"/>
    <w:uiPriority w:val="39"/>
    <w:unhideWhenUsed/>
    <w:qFormat/>
    <w:pPr>
      <w:ind w:left="840" w:leftChars="400"/>
    </w:pPr>
  </w:style>
  <w:style w:type="paragraph" w:styleId="BalloonText">
    <w:name w:val="Balloon Text"/>
    <w:basedOn w:val="Normal"/>
    <w:link w:val="a1"/>
    <w:uiPriority w:val="99"/>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Normal"/>
    <w:next w:val="Normal"/>
    <w:uiPriority w:val="39"/>
    <w:unhideWhenUsed/>
    <w:qFormat/>
    <w:pPr>
      <w:ind w:left="420" w:leftChars="200"/>
    </w:pPr>
  </w:style>
  <w:style w:type="paragraph" w:styleId="NormalWeb">
    <w:name w:val="Normal (Web)"/>
    <w:basedOn w:val="Normal"/>
    <w:unhideWhenUsed/>
    <w:qFormat/>
    <w:pPr>
      <w:widowControl/>
      <w:spacing w:before="100" w:beforeAutospacing="1" w:after="100" w:afterAutospacing="1"/>
    </w:pPr>
    <w:rPr>
      <w:rFonts w:ascii="宋体" w:eastAsia="宋体" w:hAnsi="宋体"/>
      <w:kern w:val="0"/>
      <w:sz w:val="24"/>
      <w:szCs w:val="20"/>
    </w:rPr>
  </w:style>
  <w:style w:type="table" w:styleId="TableGrid">
    <w:name w:val="Table Grid"/>
    <w:basedOn w:val="TableNormal"/>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
    <w:name w:val="页眉 字符"/>
    <w:basedOn w:val="DefaultParagraphFont"/>
    <w:link w:val="Header"/>
    <w:qFormat/>
    <w:rPr>
      <w:sz w:val="18"/>
    </w:rPr>
  </w:style>
  <w:style w:type="character" w:customStyle="1" w:styleId="a0">
    <w:name w:val="页脚 字符"/>
    <w:basedOn w:val="DefaultParagraphFont"/>
    <w:link w:val="Footer"/>
    <w:uiPriority w:val="99"/>
    <w:qFormat/>
    <w:rPr>
      <w:kern w:val="2"/>
      <w:sz w:val="18"/>
      <w:szCs w:val="18"/>
    </w:rPr>
  </w:style>
  <w:style w:type="character" w:customStyle="1" w:styleId="a1">
    <w:name w:val="批注框文本 字符"/>
    <w:basedOn w:val="DefaultParagraphFont"/>
    <w:link w:val="BalloonText"/>
    <w:uiPriority w:val="99"/>
    <w:semiHidden/>
    <w:qFormat/>
    <w:rPr>
      <w:kern w:val="2"/>
      <w:sz w:val="18"/>
      <w:szCs w:val="18"/>
    </w:rPr>
  </w:style>
  <w:style w:type="character" w:customStyle="1" w:styleId="2">
    <w:name w:val="标题 2 字符"/>
    <w:basedOn w:val="DefaultParagraphFont"/>
    <w:link w:val="Heading2"/>
    <w:qFormat/>
    <w:rPr>
      <w:rFonts w:ascii="Arial" w:eastAsia="宋体" w:hAnsi="Arial"/>
      <w:b/>
    </w:rPr>
  </w:style>
  <w:style w:type="character" w:customStyle="1" w:styleId="a2">
    <w:name w:val="正文文本 字符"/>
    <w:basedOn w:val="DefaultParagraphFont"/>
    <w:link w:val="BodyText"/>
    <w:qFormat/>
    <w:rPr>
      <w:rFonts w:ascii="Times New Roman" w:eastAsia="方正仿宋简体" w:hAnsi="Times New Roman" w:cs="Times New Roman"/>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header" Target="header1.xml" /><Relationship Id="rId8" Type="http://schemas.openxmlformats.org/officeDocument/2006/relationships/theme" Target="theme/theme1.xml" /><Relationship Id="rId9"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435</Words>
  <Characters>2485</Characters>
  <Application>Microsoft Office Word</Application>
  <DocSecurity>0</DocSecurity>
  <Lines>20</Lines>
  <Paragraphs>5</Paragraphs>
  <ScaleCrop>false</ScaleCrop>
  <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 c</dc:creator>
  <cp:lastModifiedBy>hspcadmin</cp:lastModifiedBy>
  <cp:revision>14</cp:revision>
  <dcterms:created xsi:type="dcterms:W3CDTF">2024-04-11T10:02:00Z</dcterms:created>
  <dcterms:modified xsi:type="dcterms:W3CDTF">2025-07-30T09:45:00Z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C1B0491A69F9683744CD34647570BA27_42</vt:lpwstr>
  </property>
  <property fmtid="{D5CDD505-2E9C-101B-9397-08002B2CF9AE}" pid="3" name="KSOProductBuildVer">
    <vt:lpwstr>2052-11.8.2.8411</vt:lpwstr>
  </property>
</Properties>
</file>